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8A7" w:rsidRPr="00BE6315" w:rsidRDefault="007640E3" w:rsidP="00BE6315">
      <w:pPr>
        <w:spacing w:after="0"/>
        <w:ind w:left="567" w:right="-851"/>
        <w:jc w:val="center"/>
        <w:rPr>
          <w:b/>
          <w:sz w:val="40"/>
          <w:szCs w:val="40"/>
        </w:rPr>
      </w:pPr>
      <w:r>
        <w:rPr>
          <w:b/>
          <w:noProof/>
          <w:sz w:val="40"/>
          <w:szCs w:val="40"/>
          <w:lang w:eastAsia="fr-FR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2654300</wp:posOffset>
            </wp:positionH>
            <wp:positionV relativeFrom="paragraph">
              <wp:posOffset>-99695</wp:posOffset>
            </wp:positionV>
            <wp:extent cx="2432050" cy="679450"/>
            <wp:effectExtent l="19050" t="0" r="6350" b="0"/>
            <wp:wrapNone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050" cy="679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640E3" w:rsidRPr="007640E3" w:rsidRDefault="007640E3" w:rsidP="00BE6315">
      <w:pPr>
        <w:spacing w:after="0"/>
        <w:ind w:left="567" w:right="-851"/>
        <w:jc w:val="center"/>
        <w:rPr>
          <w:b/>
          <w:sz w:val="20"/>
          <w:szCs w:val="20"/>
        </w:rPr>
      </w:pPr>
    </w:p>
    <w:p w:rsidR="00B25888" w:rsidRPr="00BE6315" w:rsidRDefault="00B73BD0" w:rsidP="00BE6315">
      <w:pPr>
        <w:spacing w:after="0"/>
        <w:ind w:left="567" w:right="-851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La J</w:t>
      </w:r>
      <w:r w:rsidR="00BA33C3" w:rsidRPr="00BE6315">
        <w:rPr>
          <w:b/>
          <w:sz w:val="40"/>
          <w:szCs w:val="40"/>
        </w:rPr>
        <w:t>ournée de Solidarité </w:t>
      </w:r>
      <w:r>
        <w:rPr>
          <w:b/>
          <w:sz w:val="40"/>
          <w:szCs w:val="40"/>
        </w:rPr>
        <w:t>= 7 Heures de Travail G</w:t>
      </w:r>
      <w:r w:rsidR="00B25888" w:rsidRPr="00BE6315">
        <w:rPr>
          <w:b/>
          <w:sz w:val="40"/>
          <w:szCs w:val="40"/>
        </w:rPr>
        <w:t>ratuit</w:t>
      </w:r>
    </w:p>
    <w:p w:rsidR="001028A7" w:rsidRDefault="00BE6315" w:rsidP="0043238F">
      <w:pPr>
        <w:spacing w:after="0"/>
        <w:jc w:val="both"/>
      </w:pPr>
      <w:r>
        <w:rPr>
          <w:noProof/>
          <w:lang w:eastAsia="fr-FR"/>
        </w:rPr>
        <w:drawing>
          <wp:anchor distT="0" distB="0" distL="114935" distR="114935" simplePos="0" relativeHeight="251661312" behindDoc="0" locked="1" layoutInCell="1" allowOverlap="1">
            <wp:simplePos x="0" y="0"/>
            <wp:positionH relativeFrom="column">
              <wp:posOffset>-260350</wp:posOffset>
            </wp:positionH>
            <wp:positionV relativeFrom="page">
              <wp:posOffset>209550</wp:posOffset>
            </wp:positionV>
            <wp:extent cx="742950" cy="1054100"/>
            <wp:effectExtent l="1905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1054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BE6315" w:rsidRPr="00275E52" w:rsidRDefault="00BE6315" w:rsidP="0043238F">
      <w:pPr>
        <w:spacing w:after="0"/>
        <w:jc w:val="both"/>
        <w:rPr>
          <w:sz w:val="10"/>
          <w:szCs w:val="10"/>
        </w:rPr>
      </w:pPr>
    </w:p>
    <w:p w:rsidR="00B25888" w:rsidRDefault="0037671C" w:rsidP="00E04A2B">
      <w:pPr>
        <w:spacing w:after="0"/>
        <w:ind w:right="2669" w:firstLine="284"/>
        <w:jc w:val="both"/>
      </w:pPr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5143500</wp:posOffset>
            </wp:positionH>
            <wp:positionV relativeFrom="paragraph">
              <wp:posOffset>64135</wp:posOffset>
            </wp:positionV>
            <wp:extent cx="1714500" cy="2139950"/>
            <wp:effectExtent l="1905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2139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A33C3">
        <w:t>La journée de solidarité a été initiée par la loi du 30 juin 2004 sous l'action du gouvernement de Jean-Pierre Raffarin à la suite de la canicule de l’été 2003 qui entraîna la mort de près de 15 000 de nos anciens</w:t>
      </w:r>
      <w:r w:rsidR="00B25888">
        <w:t xml:space="preserve"> dans une certaine indifférence..</w:t>
      </w:r>
      <w:r w:rsidR="00BA33C3">
        <w:t>. Depuis, c</w:t>
      </w:r>
      <w:r w:rsidR="00BA33C3" w:rsidRPr="00BA33C3">
        <w:t>haque salarié doit travailler une journée supplémentaire chaque année. Le salarié fournit à son employeur cette journée de travail gratuitement (sans rémunération). Pour ces heures, il perd le bénéfice de la majoration correspondan</w:t>
      </w:r>
      <w:r w:rsidR="0043238F">
        <w:t xml:space="preserve">te pour heures supplémentaires et son </w:t>
      </w:r>
      <w:r w:rsidR="00BA33C3" w:rsidRPr="00BA33C3">
        <w:t>bulletin de salaire ne mentionne aucune cotisation salariale.</w:t>
      </w:r>
      <w:r w:rsidR="00B25888" w:rsidRPr="00B25888">
        <w:t xml:space="preserve"> </w:t>
      </w:r>
      <w:r w:rsidR="00B25888">
        <w:t xml:space="preserve">Depuis 2008, la date est fixée par accord d’entreprise, à défaut d’accord collectif il revient à l’employeur de déterminer </w:t>
      </w:r>
      <w:r w:rsidR="0043238F">
        <w:t xml:space="preserve">seul </w:t>
      </w:r>
      <w:r w:rsidR="00B25888">
        <w:t>la date de cette journée</w:t>
      </w:r>
      <w:r w:rsidR="00C32A99">
        <w:t xml:space="preserve"> (initialement le lundi de Pentecôte)</w:t>
      </w:r>
      <w:r w:rsidR="00B25888">
        <w:t xml:space="preserve"> et ses modalités d’accomplissement après </w:t>
      </w:r>
      <w:r w:rsidR="0043238F">
        <w:t xml:space="preserve">simple </w:t>
      </w:r>
      <w:r w:rsidR="00EB457E">
        <w:t>consultation du Comité d’E</w:t>
      </w:r>
      <w:r w:rsidR="00B25888">
        <w:t xml:space="preserve">ntreprise. Autant dire que les marges de manœuvre sont faibles </w:t>
      </w:r>
      <w:r w:rsidR="0043238F">
        <w:t xml:space="preserve">pour les organisations syndicales </w:t>
      </w:r>
      <w:r w:rsidR="00B25888">
        <w:t xml:space="preserve">et que les dés de la négociation </w:t>
      </w:r>
      <w:proofErr w:type="gramStart"/>
      <w:r w:rsidR="00B25888">
        <w:t>sont</w:t>
      </w:r>
      <w:proofErr w:type="gramEnd"/>
      <w:r w:rsidR="00B25888">
        <w:t xml:space="preserve"> pipés</w:t>
      </w:r>
      <w:r w:rsidR="00EB457E">
        <w:t>..</w:t>
      </w:r>
      <w:r w:rsidR="00B25888">
        <w:t>.</w:t>
      </w:r>
    </w:p>
    <w:p w:rsidR="0037671C" w:rsidRDefault="0037671C" w:rsidP="0037671C">
      <w:pPr>
        <w:spacing w:after="0"/>
        <w:ind w:left="-284" w:right="2244"/>
        <w:jc w:val="both"/>
        <w:rPr>
          <w:sz w:val="10"/>
          <w:szCs w:val="10"/>
        </w:rPr>
      </w:pPr>
    </w:p>
    <w:p w:rsidR="00E04A2B" w:rsidRPr="0037671C" w:rsidRDefault="00E04A2B" w:rsidP="0037671C">
      <w:pPr>
        <w:spacing w:after="0"/>
        <w:ind w:left="-284" w:right="2244"/>
        <w:jc w:val="both"/>
        <w:rPr>
          <w:sz w:val="10"/>
          <w:szCs w:val="10"/>
        </w:rPr>
      </w:pPr>
    </w:p>
    <w:p w:rsidR="0043238F" w:rsidRDefault="001F4321" w:rsidP="0043238F">
      <w:pPr>
        <w:spacing w:after="0"/>
        <w:jc w:val="both"/>
      </w:pPr>
      <w:r>
        <w:rPr>
          <w:noProof/>
          <w:lang w:eastAsia="fr-FR"/>
        </w:rPr>
        <w:pict>
          <v:roundrect id="_x0000_s1027" style="position:absolute;left:0;text-align:left;margin-left:-13.5pt;margin-top:7.75pt;width:552.5pt;height:172.45pt;z-index:251657215" arcsize="10923f" filled="f" strokeweight="3pt"/>
        </w:pict>
      </w:r>
    </w:p>
    <w:p w:rsidR="00BE6315" w:rsidRPr="00FC3BB2" w:rsidRDefault="00FC3BB2" w:rsidP="00BE6315">
      <w:pPr>
        <w:spacing w:after="0"/>
        <w:jc w:val="center"/>
        <w:rPr>
          <w:b/>
          <w:sz w:val="28"/>
          <w:szCs w:val="28"/>
          <w:u w:val="single"/>
        </w:rPr>
      </w:pPr>
      <w:r w:rsidRPr="00FC3BB2">
        <w:rPr>
          <w:b/>
          <w:sz w:val="28"/>
          <w:szCs w:val="28"/>
          <w:u w:val="single"/>
        </w:rPr>
        <w:t>EN PRATIQUE A SOITEC</w:t>
      </w:r>
    </w:p>
    <w:p w:rsidR="00BA33C3" w:rsidRPr="00FC3BB2" w:rsidRDefault="00054406" w:rsidP="00BE6315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</w:t>
      </w:r>
      <w:r w:rsidR="0043238F" w:rsidRPr="00FC3BB2">
        <w:rPr>
          <w:b/>
          <w:sz w:val="28"/>
          <w:szCs w:val="28"/>
        </w:rPr>
        <w:t>ccord 2012-2016 signé par l’ensemble des OS représentatives en 2012</w:t>
      </w:r>
    </w:p>
    <w:p w:rsidR="0043238F" w:rsidRPr="0037671C" w:rsidRDefault="0043238F" w:rsidP="0043238F">
      <w:pPr>
        <w:spacing w:after="0"/>
        <w:jc w:val="both"/>
        <w:rPr>
          <w:sz w:val="10"/>
          <w:szCs w:val="10"/>
        </w:rPr>
      </w:pPr>
    </w:p>
    <w:p w:rsidR="0043238F" w:rsidRPr="00BE6315" w:rsidRDefault="0043238F" w:rsidP="0043238F">
      <w:pPr>
        <w:spacing w:after="0"/>
        <w:jc w:val="both"/>
        <w:rPr>
          <w:b/>
        </w:rPr>
      </w:pPr>
      <w:r w:rsidRPr="00BE6315">
        <w:rPr>
          <w:b/>
        </w:rPr>
        <w:t>Personnel administratif</w:t>
      </w:r>
    </w:p>
    <w:p w:rsidR="0043238F" w:rsidRDefault="0043238F" w:rsidP="0043238F">
      <w:pPr>
        <w:pStyle w:val="Paragraphedeliste"/>
        <w:numPr>
          <w:ilvl w:val="0"/>
          <w:numId w:val="1"/>
        </w:numPr>
        <w:spacing w:after="0"/>
        <w:jc w:val="both"/>
      </w:pPr>
      <w:r>
        <w:t>1 JRTT en moins au titre de la journée de solidarité</w:t>
      </w:r>
    </w:p>
    <w:p w:rsidR="0043238F" w:rsidRPr="00BE6315" w:rsidRDefault="0043238F" w:rsidP="0043238F">
      <w:pPr>
        <w:spacing w:after="0"/>
        <w:jc w:val="both"/>
        <w:rPr>
          <w:b/>
        </w:rPr>
      </w:pPr>
      <w:r w:rsidRPr="00BE6315">
        <w:rPr>
          <w:b/>
        </w:rPr>
        <w:t>Personnel en équipe</w:t>
      </w:r>
    </w:p>
    <w:p w:rsidR="0043238F" w:rsidRDefault="0043238F" w:rsidP="0043238F">
      <w:pPr>
        <w:pStyle w:val="Paragraphedeliste"/>
        <w:numPr>
          <w:ilvl w:val="0"/>
          <w:numId w:val="1"/>
        </w:numPr>
        <w:spacing w:after="0"/>
        <w:jc w:val="both"/>
      </w:pPr>
      <w:r>
        <w:t xml:space="preserve">Journée fractionnée et effectuée sous forme de réunions d’information, en dehors des heures de travail prévues au planning </w:t>
      </w:r>
      <w:r>
        <w:sym w:font="Wingdings" w:char="F0E8"/>
      </w:r>
      <w:r>
        <w:t xml:space="preserve"> 10 réunions par an, soit 10h de présence obligatoire, dont 7h au titre de la journée de solidarité</w:t>
      </w:r>
    </w:p>
    <w:p w:rsidR="00BA33C3" w:rsidRDefault="0043238F" w:rsidP="0043238F">
      <w:pPr>
        <w:pStyle w:val="Paragraphedeliste"/>
        <w:numPr>
          <w:ilvl w:val="0"/>
          <w:numId w:val="1"/>
        </w:numPr>
        <w:spacing w:after="0"/>
        <w:jc w:val="both"/>
      </w:pPr>
      <w:r>
        <w:t>1 JRTT supplémentaire pour tou</w:t>
      </w:r>
      <w:r w:rsidR="00FC3BB2">
        <w:t>te</w:t>
      </w:r>
      <w:r>
        <w:t xml:space="preserve">s les </w:t>
      </w:r>
      <w:r w:rsidR="00FC3BB2">
        <w:t>équipes</w:t>
      </w:r>
      <w:r>
        <w:t xml:space="preserve"> en contrepartie des 3h effectuées au-delà</w:t>
      </w:r>
    </w:p>
    <w:p w:rsidR="0043238F" w:rsidRDefault="0043238F" w:rsidP="0043238F">
      <w:pPr>
        <w:spacing w:after="0"/>
        <w:jc w:val="both"/>
      </w:pPr>
    </w:p>
    <w:p w:rsidR="00E04A2B" w:rsidRDefault="00E04A2B" w:rsidP="0037671C">
      <w:pPr>
        <w:spacing w:after="0"/>
        <w:ind w:firstLine="360"/>
        <w:jc w:val="both"/>
      </w:pPr>
    </w:p>
    <w:p w:rsidR="00735B52" w:rsidRDefault="0043238F" w:rsidP="0037671C">
      <w:pPr>
        <w:spacing w:after="0"/>
        <w:ind w:firstLine="360"/>
        <w:jc w:val="both"/>
      </w:pPr>
      <w:r>
        <w:t>Le bilan de cet accord</w:t>
      </w:r>
      <w:r w:rsidR="001028A7">
        <w:t>,</w:t>
      </w:r>
      <w:r>
        <w:t xml:space="preserve"> dont le </w:t>
      </w:r>
      <w:r w:rsidR="00D62F93">
        <w:t>seul</w:t>
      </w:r>
      <w:r>
        <w:t xml:space="preserve"> dispositif</w:t>
      </w:r>
      <w:r w:rsidR="00D62F93">
        <w:t xml:space="preserve"> d’aménagement</w:t>
      </w:r>
      <w:r>
        <w:t xml:space="preserve"> ne concerne que le personnel en équipe</w:t>
      </w:r>
      <w:r w:rsidR="001028A7">
        <w:t>,</w:t>
      </w:r>
      <w:r w:rsidR="00BE6315">
        <w:t xml:space="preserve"> est </w:t>
      </w:r>
      <w:r>
        <w:t>mitigé</w:t>
      </w:r>
      <w:r w:rsidR="00D62F93">
        <w:t xml:space="preserve">. En effet, </w:t>
      </w:r>
      <w:r w:rsidR="00D62F93" w:rsidRPr="00054406">
        <w:rPr>
          <w:b/>
        </w:rPr>
        <w:t xml:space="preserve">la fréquence des réunions est jugée trop importante </w:t>
      </w:r>
      <w:r w:rsidR="000A656F" w:rsidRPr="00054406">
        <w:rPr>
          <w:b/>
        </w:rPr>
        <w:t xml:space="preserve">par les salariés concernés </w:t>
      </w:r>
      <w:r w:rsidR="00D62F93" w:rsidRPr="00054406">
        <w:rPr>
          <w:b/>
        </w:rPr>
        <w:t>et leur contenu est souvent redondant avec d’autres moments d’information</w:t>
      </w:r>
      <w:r w:rsidR="00D62F93">
        <w:t xml:space="preserve"> (AIC, </w:t>
      </w:r>
      <w:r w:rsidR="00D62F93" w:rsidRPr="00D62F93">
        <w:rPr>
          <w:i/>
        </w:rPr>
        <w:t>staff meeting</w:t>
      </w:r>
      <w:r w:rsidR="00D62F93">
        <w:t xml:space="preserve">…). La CGT </w:t>
      </w:r>
      <w:proofErr w:type="spellStart"/>
      <w:r w:rsidR="00D62F93">
        <w:t>Soitec</w:t>
      </w:r>
      <w:proofErr w:type="spellEnd"/>
      <w:r w:rsidR="00D62F93">
        <w:t xml:space="preserve"> estime comme la grande majorité des salariés qu’il est nécessaire que de telles réunions aient lieu pour informer ces derniers néanmoins </w:t>
      </w:r>
      <w:r w:rsidR="00D62F93" w:rsidRPr="00054406">
        <w:rPr>
          <w:b/>
        </w:rPr>
        <w:t>le dispositif est inadapté</w:t>
      </w:r>
      <w:r w:rsidR="00D62F93">
        <w:t xml:space="preserve"> et illustre </w:t>
      </w:r>
      <w:r w:rsidR="00C12874">
        <w:t xml:space="preserve">parfaitement </w:t>
      </w:r>
      <w:r w:rsidR="00D62F93">
        <w:t>les problématiques remontées par l’</w:t>
      </w:r>
      <w:r w:rsidR="00BE6315">
        <w:t>INITIATIVE (TRANSFORMATION)</w:t>
      </w:r>
      <w:r w:rsidR="00D62F93">
        <w:t xml:space="preserve"> en cours sur la </w:t>
      </w:r>
      <w:r w:rsidR="00735B52">
        <w:t>« </w:t>
      </w:r>
      <w:r w:rsidR="00D62F93">
        <w:t xml:space="preserve">réunionite </w:t>
      </w:r>
      <w:r w:rsidR="00735B52">
        <w:t>a</w:t>
      </w:r>
      <w:r w:rsidR="00735B52" w:rsidRPr="00735B52">
        <w:t>iguë</w:t>
      </w:r>
      <w:r w:rsidR="00735B52">
        <w:t xml:space="preserve"> » à </w:t>
      </w:r>
      <w:proofErr w:type="spellStart"/>
      <w:r w:rsidR="00735B52">
        <w:t>Soitec</w:t>
      </w:r>
      <w:proofErr w:type="spellEnd"/>
      <w:r w:rsidR="00BE6315">
        <w:t xml:space="preserve">. </w:t>
      </w:r>
    </w:p>
    <w:p w:rsidR="00735B52" w:rsidRDefault="00735B52" w:rsidP="0043238F">
      <w:pPr>
        <w:spacing w:after="0"/>
        <w:jc w:val="both"/>
      </w:pPr>
    </w:p>
    <w:p w:rsidR="008D1F64" w:rsidRDefault="00E36CAF" w:rsidP="0037671C">
      <w:pPr>
        <w:spacing w:after="0"/>
        <w:ind w:firstLine="360"/>
        <w:jc w:val="both"/>
      </w:pPr>
      <w:r>
        <w:t>La durée de travail due par chaque salarié dans le cadre de cette journée de solidarité est en moyenne de 2 minutes par jour. Or</w:t>
      </w:r>
      <w:r w:rsidR="00A158FA">
        <w:t xml:space="preserve"> a</w:t>
      </w:r>
      <w:r w:rsidR="008D1F64">
        <w:t>ujourd’h</w:t>
      </w:r>
      <w:r>
        <w:t xml:space="preserve">ui </w:t>
      </w:r>
      <w:proofErr w:type="spellStart"/>
      <w:r>
        <w:t>Soitec</w:t>
      </w:r>
      <w:proofErr w:type="spellEnd"/>
      <w:r>
        <w:t xml:space="preserve"> bénéficie largement du</w:t>
      </w:r>
      <w:r w:rsidR="008D1F64">
        <w:t xml:space="preserve"> travail supplémentaire non rémunéré </w:t>
      </w:r>
      <w:r>
        <w:t xml:space="preserve">des salariés </w:t>
      </w:r>
      <w:r w:rsidR="008D1F64">
        <w:t>et ceci quel</w:t>
      </w:r>
      <w:r w:rsidR="00A158FA">
        <w:t>le</w:t>
      </w:r>
      <w:r>
        <w:t xml:space="preserve"> que soit leur</w:t>
      </w:r>
      <w:r w:rsidR="008D1F64">
        <w:t xml:space="preserve"> catégorie s</w:t>
      </w:r>
      <w:r>
        <w:t>ocioprofessionnelle</w:t>
      </w:r>
      <w:r w:rsidR="008D1F64">
        <w:t> :</w:t>
      </w:r>
    </w:p>
    <w:p w:rsidR="00A158FA" w:rsidRDefault="00A158FA" w:rsidP="0043238F">
      <w:pPr>
        <w:spacing w:after="0"/>
        <w:jc w:val="both"/>
      </w:pPr>
    </w:p>
    <w:p w:rsidR="008D1F64" w:rsidRDefault="008D1F64" w:rsidP="008D1F64">
      <w:pPr>
        <w:pStyle w:val="Paragraphedeliste"/>
        <w:numPr>
          <w:ilvl w:val="0"/>
          <w:numId w:val="2"/>
        </w:numPr>
        <w:spacing w:after="0"/>
        <w:jc w:val="both"/>
      </w:pPr>
      <w:r w:rsidRPr="00BE6315">
        <w:rPr>
          <w:b/>
          <w:u w:val="single"/>
        </w:rPr>
        <w:t xml:space="preserve">Les </w:t>
      </w:r>
      <w:r w:rsidR="00BE6315" w:rsidRPr="00BE6315">
        <w:rPr>
          <w:b/>
          <w:u w:val="single"/>
        </w:rPr>
        <w:t>O</w:t>
      </w:r>
      <w:r w:rsidRPr="00BE6315">
        <w:rPr>
          <w:b/>
          <w:u w:val="single"/>
        </w:rPr>
        <w:t>pérateurs</w:t>
      </w:r>
      <w:r w:rsidRPr="00BE6315">
        <w:rPr>
          <w:b/>
        </w:rPr>
        <w:t> :</w:t>
      </w:r>
      <w:r>
        <w:t xml:space="preserve"> le positionnement de la badgeuse empêche la comptabilisation du temps effectif passé </w:t>
      </w:r>
      <w:r w:rsidR="00A957E6">
        <w:t>(</w:t>
      </w:r>
      <w:r>
        <w:t xml:space="preserve">et </w:t>
      </w:r>
      <w:r w:rsidR="00A957E6">
        <w:t>légalement à payer</w:t>
      </w:r>
      <w:r>
        <w:t>) à partir de l’entrée dans l’établissement et le début de l’habillage</w:t>
      </w:r>
      <w:r w:rsidR="00A158FA">
        <w:t xml:space="preserve"> pour la salle blanche.</w:t>
      </w:r>
    </w:p>
    <w:p w:rsidR="0009521B" w:rsidRDefault="00BE6315" w:rsidP="008D1F64">
      <w:pPr>
        <w:pStyle w:val="Paragraphedeliste"/>
        <w:numPr>
          <w:ilvl w:val="0"/>
          <w:numId w:val="2"/>
        </w:numPr>
        <w:spacing w:after="0"/>
        <w:jc w:val="both"/>
      </w:pPr>
      <w:r w:rsidRPr="00BE6315">
        <w:rPr>
          <w:b/>
          <w:u w:val="single"/>
        </w:rPr>
        <w:t>Les T</w:t>
      </w:r>
      <w:r w:rsidR="008D1F64" w:rsidRPr="00BE6315">
        <w:rPr>
          <w:b/>
          <w:u w:val="single"/>
        </w:rPr>
        <w:t>echniciens</w:t>
      </w:r>
      <w:r w:rsidRPr="00BE6315">
        <w:rPr>
          <w:b/>
          <w:u w:val="single"/>
        </w:rPr>
        <w:t xml:space="preserve"> / ETAM</w:t>
      </w:r>
      <w:r w:rsidR="0009521B" w:rsidRPr="00BE6315">
        <w:rPr>
          <w:b/>
          <w:u w:val="single"/>
        </w:rPr>
        <w:t xml:space="preserve"> (en équipe ou en </w:t>
      </w:r>
      <w:proofErr w:type="spellStart"/>
      <w:r w:rsidR="0009521B" w:rsidRPr="00BE6315">
        <w:rPr>
          <w:b/>
          <w:u w:val="single"/>
        </w:rPr>
        <w:t>admin</w:t>
      </w:r>
      <w:proofErr w:type="spellEnd"/>
      <w:r w:rsidR="0009521B" w:rsidRPr="00BE6315">
        <w:rPr>
          <w:b/>
          <w:u w:val="single"/>
        </w:rPr>
        <w:t>)</w:t>
      </w:r>
      <w:r w:rsidR="008D1F64">
        <w:t xml:space="preserve"> effectuent chaque jour </w:t>
      </w:r>
      <w:r w:rsidR="0009521B">
        <w:t>des heures supplémentaires non déclarées</w:t>
      </w:r>
      <w:r w:rsidR="00A957E6">
        <w:t xml:space="preserve"> et donc non payées</w:t>
      </w:r>
    </w:p>
    <w:p w:rsidR="008D1F64" w:rsidRDefault="00A158FA" w:rsidP="008D1F64">
      <w:pPr>
        <w:pStyle w:val="Paragraphedeliste"/>
        <w:numPr>
          <w:ilvl w:val="0"/>
          <w:numId w:val="2"/>
        </w:numPr>
        <w:spacing w:after="0"/>
        <w:jc w:val="both"/>
      </w:pPr>
      <w:r w:rsidRPr="00BE6315">
        <w:rPr>
          <w:b/>
          <w:u w:val="single"/>
        </w:rPr>
        <w:t>L’é</w:t>
      </w:r>
      <w:r w:rsidR="0009521B" w:rsidRPr="00BE6315">
        <w:rPr>
          <w:b/>
          <w:u w:val="single"/>
        </w:rPr>
        <w:t>crantage réalisé automatiquement</w:t>
      </w:r>
      <w:r w:rsidR="00BE6315" w:rsidRPr="00BE6315">
        <w:rPr>
          <w:b/>
          <w:u w:val="single"/>
        </w:rPr>
        <w:t xml:space="preserve"> </w:t>
      </w:r>
      <w:r w:rsidR="00A957E6" w:rsidRPr="00BE6315">
        <w:rPr>
          <w:b/>
          <w:u w:val="single"/>
        </w:rPr>
        <w:t>par la badgeuse</w:t>
      </w:r>
      <w:r w:rsidR="00A957E6" w:rsidRPr="00054406">
        <w:t xml:space="preserve"> </w:t>
      </w:r>
      <w:r>
        <w:t>empêche la</w:t>
      </w:r>
      <w:r w:rsidR="00A957E6">
        <w:t xml:space="preserve"> comptabilisation du temps de travail effectif</w:t>
      </w:r>
      <w:r w:rsidR="0009521B">
        <w:t xml:space="preserve"> </w:t>
      </w:r>
      <w:r>
        <w:t>des salariés</w:t>
      </w:r>
      <w:r w:rsidR="00BE6315">
        <w:t xml:space="preserve"> en équipe</w:t>
      </w:r>
      <w:r>
        <w:t xml:space="preserve"> </w:t>
      </w:r>
      <w:r w:rsidR="0009521B">
        <w:t>(</w:t>
      </w:r>
      <w:r w:rsidR="00A957E6">
        <w:t xml:space="preserve">dont </w:t>
      </w:r>
      <w:r w:rsidR="0009521B">
        <w:t>p</w:t>
      </w:r>
      <w:r w:rsidR="008D1F64">
        <w:t>assage de consigne souvent impossible en 6 minutes</w:t>
      </w:r>
      <w:r w:rsidR="008B3609">
        <w:t>…</w:t>
      </w:r>
      <w:r w:rsidR="008D1F64">
        <w:t>)</w:t>
      </w:r>
    </w:p>
    <w:p w:rsidR="00DF7912" w:rsidRDefault="00DF7912" w:rsidP="00DF7912">
      <w:pPr>
        <w:pStyle w:val="Paragraphedeliste"/>
        <w:spacing w:after="0"/>
        <w:jc w:val="both"/>
      </w:pPr>
      <w:r>
        <w:rPr>
          <w:noProof/>
          <w:lang w:eastAsia="fr-FR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6521450</wp:posOffset>
            </wp:positionH>
            <wp:positionV relativeFrom="paragraph">
              <wp:posOffset>113665</wp:posOffset>
            </wp:positionV>
            <wp:extent cx="381000" cy="381000"/>
            <wp:effectExtent l="19050" t="0" r="0" b="0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E23A0" w:rsidRDefault="00AE23A0" w:rsidP="00AE23A0">
      <w:pPr>
        <w:pStyle w:val="Paragraphedeliste"/>
        <w:spacing w:after="0"/>
        <w:jc w:val="both"/>
      </w:pPr>
    </w:p>
    <w:p w:rsidR="008D1F64" w:rsidRDefault="008D1F64" w:rsidP="008D1F64">
      <w:pPr>
        <w:pStyle w:val="Paragraphedeliste"/>
        <w:numPr>
          <w:ilvl w:val="0"/>
          <w:numId w:val="2"/>
        </w:numPr>
        <w:spacing w:after="0"/>
        <w:jc w:val="both"/>
      </w:pPr>
      <w:r w:rsidRPr="00BE6315">
        <w:rPr>
          <w:b/>
          <w:u w:val="single"/>
        </w:rPr>
        <w:lastRenderedPageBreak/>
        <w:t xml:space="preserve">L’ensemble </w:t>
      </w:r>
      <w:r w:rsidR="00BE6315" w:rsidRPr="00BE6315">
        <w:rPr>
          <w:b/>
          <w:u w:val="single"/>
        </w:rPr>
        <w:t>des I</w:t>
      </w:r>
      <w:r w:rsidRPr="00BE6315">
        <w:rPr>
          <w:b/>
          <w:u w:val="single"/>
        </w:rPr>
        <w:t>ngénieurs</w:t>
      </w:r>
      <w:r w:rsidR="00BE6315" w:rsidRPr="00BE6315">
        <w:rPr>
          <w:b/>
          <w:u w:val="single"/>
        </w:rPr>
        <w:t xml:space="preserve"> </w:t>
      </w:r>
      <w:r w:rsidRPr="00BE6315">
        <w:rPr>
          <w:b/>
          <w:u w:val="single"/>
        </w:rPr>
        <w:t>/</w:t>
      </w:r>
      <w:r w:rsidR="00BE6315" w:rsidRPr="00BE6315">
        <w:rPr>
          <w:b/>
          <w:u w:val="single"/>
        </w:rPr>
        <w:t xml:space="preserve"> C</w:t>
      </w:r>
      <w:r w:rsidRPr="00BE6315">
        <w:rPr>
          <w:b/>
          <w:u w:val="single"/>
        </w:rPr>
        <w:t>adres</w:t>
      </w:r>
      <w:r w:rsidR="00BE6315" w:rsidRPr="00BE6315">
        <w:rPr>
          <w:b/>
          <w:u w:val="single"/>
        </w:rPr>
        <w:t xml:space="preserve"> (IC)</w:t>
      </w:r>
      <w:r>
        <w:t xml:space="preserve"> soumis (à tort) au forfait jour n’ont aucune référence horaire et devrai</w:t>
      </w:r>
      <w:r w:rsidR="00A158FA">
        <w:t>en</w:t>
      </w:r>
      <w:r>
        <w:t>t</w:t>
      </w:r>
      <w:r w:rsidR="00A158FA">
        <w:t>,</w:t>
      </w:r>
      <w:r>
        <w:t xml:space="preserve"> en théorie</w:t>
      </w:r>
      <w:r w:rsidR="00A158FA">
        <w:t>,</w:t>
      </w:r>
      <w:r>
        <w:t xml:space="preserve"> ne fournir </w:t>
      </w:r>
      <w:r w:rsidR="00A158FA">
        <w:t xml:space="preserve">quotidiennement </w:t>
      </w:r>
      <w:r>
        <w:t xml:space="preserve">qu’une vingtaine de minutes de travail au-delà des 7h </w:t>
      </w:r>
      <w:r w:rsidR="00A957E6">
        <w:t>légales en contre</w:t>
      </w:r>
      <w:r>
        <w:t>partie de leurs dix</w:t>
      </w:r>
      <w:r w:rsidR="00A957E6">
        <w:t xml:space="preserve"> </w:t>
      </w:r>
      <w:r w:rsidR="00A158FA">
        <w:t>« </w:t>
      </w:r>
      <w:r w:rsidR="00A957E6">
        <w:t>petits</w:t>
      </w:r>
      <w:r w:rsidR="00A158FA">
        <w:t> »</w:t>
      </w:r>
      <w:r>
        <w:t xml:space="preserve"> JRTT annuels. La réalité est tout autre lorsque l’on observe le</w:t>
      </w:r>
      <w:r w:rsidR="00A957E6">
        <w:t>s horaires de travail effectif</w:t>
      </w:r>
      <w:r>
        <w:t xml:space="preserve"> de la grande majorité d’</w:t>
      </w:r>
      <w:r w:rsidR="00A158FA">
        <w:t>entre eux</w:t>
      </w:r>
      <w:r w:rsidR="00054406">
        <w:t xml:space="preserve"> sur site ou consacré</w:t>
      </w:r>
      <w:r w:rsidR="00A957E6">
        <w:t xml:space="preserve">s à </w:t>
      </w:r>
      <w:r>
        <w:t>travail</w:t>
      </w:r>
      <w:r w:rsidR="00A957E6">
        <w:t xml:space="preserve">ler à leur domicile </w:t>
      </w:r>
      <w:r>
        <w:t>avec les outils numériques</w:t>
      </w:r>
      <w:r w:rsidR="009F1DCE">
        <w:t xml:space="preserve"> mis gracieusement à</w:t>
      </w:r>
      <w:r w:rsidR="00A158FA">
        <w:t xml:space="preserve"> leur disposition</w:t>
      </w:r>
      <w:r>
        <w:t xml:space="preserve"> (PC, </w:t>
      </w:r>
      <w:proofErr w:type="spellStart"/>
      <w:r w:rsidR="00B73BD0" w:rsidRPr="00B73BD0">
        <w:rPr>
          <w:i/>
        </w:rPr>
        <w:t>smar</w:t>
      </w:r>
      <w:r w:rsidR="00B73BD0">
        <w:rPr>
          <w:i/>
        </w:rPr>
        <w:t>t</w:t>
      </w:r>
      <w:r w:rsidR="00B73BD0" w:rsidRPr="00B73BD0">
        <w:rPr>
          <w:i/>
        </w:rPr>
        <w:t>phone</w:t>
      </w:r>
      <w:proofErr w:type="spellEnd"/>
      <w:r>
        <w:t>…)</w:t>
      </w:r>
    </w:p>
    <w:p w:rsidR="008D1F64" w:rsidRDefault="008D1F64" w:rsidP="00A957E6">
      <w:pPr>
        <w:pStyle w:val="Paragraphedeliste"/>
        <w:spacing w:after="0"/>
        <w:jc w:val="both"/>
      </w:pPr>
    </w:p>
    <w:p w:rsidR="008D1F64" w:rsidRPr="007640E3" w:rsidRDefault="00A957E6" w:rsidP="008D1F64">
      <w:pPr>
        <w:spacing w:after="0"/>
        <w:jc w:val="both"/>
        <w:rPr>
          <w:b/>
        </w:rPr>
      </w:pPr>
      <w:r w:rsidRPr="007640E3">
        <w:rPr>
          <w:b/>
        </w:rPr>
        <w:t>En résumé, l</w:t>
      </w:r>
      <w:r w:rsidR="0037671C" w:rsidRPr="007640E3">
        <w:rPr>
          <w:b/>
        </w:rPr>
        <w:t>a</w:t>
      </w:r>
      <w:r w:rsidR="008D1F64" w:rsidRPr="007640E3">
        <w:rPr>
          <w:b/>
        </w:rPr>
        <w:t xml:space="preserve"> </w:t>
      </w:r>
      <w:r w:rsidR="009F1DCE" w:rsidRPr="007640E3">
        <w:rPr>
          <w:b/>
        </w:rPr>
        <w:t xml:space="preserve">très grande majorité des </w:t>
      </w:r>
      <w:r w:rsidR="008D1F64" w:rsidRPr="007640E3">
        <w:rPr>
          <w:b/>
        </w:rPr>
        <w:t>salariés d</w:t>
      </w:r>
      <w:r w:rsidRPr="007640E3">
        <w:rPr>
          <w:b/>
        </w:rPr>
        <w:t xml:space="preserve">e </w:t>
      </w:r>
      <w:proofErr w:type="spellStart"/>
      <w:r w:rsidRPr="007640E3">
        <w:rPr>
          <w:b/>
        </w:rPr>
        <w:t>Soitec</w:t>
      </w:r>
      <w:proofErr w:type="spellEnd"/>
      <w:r w:rsidRPr="007640E3">
        <w:rPr>
          <w:b/>
        </w:rPr>
        <w:t xml:space="preserve"> sont professionnels </w:t>
      </w:r>
      <w:r w:rsidR="00832CE5" w:rsidRPr="007640E3">
        <w:rPr>
          <w:b/>
        </w:rPr>
        <w:t xml:space="preserve">et engagés </w:t>
      </w:r>
      <w:r w:rsidRPr="007640E3">
        <w:rPr>
          <w:b/>
        </w:rPr>
        <w:t>dans leur travail. Ils l’ont constamment</w:t>
      </w:r>
      <w:r w:rsidR="00E04A2B" w:rsidRPr="007640E3">
        <w:rPr>
          <w:b/>
        </w:rPr>
        <w:t xml:space="preserve"> démontré </w:t>
      </w:r>
      <w:r w:rsidRPr="007640E3">
        <w:rPr>
          <w:b/>
        </w:rPr>
        <w:t>durant le</w:t>
      </w:r>
      <w:r w:rsidR="00E04A2B" w:rsidRPr="007640E3">
        <w:rPr>
          <w:b/>
        </w:rPr>
        <w:t>s années difficiles</w:t>
      </w:r>
      <w:r w:rsidRPr="007640E3">
        <w:rPr>
          <w:b/>
        </w:rPr>
        <w:t>, le démontre et le démontrerons encore pour atteindre les objectifs très ambitieux de notre entreprise.</w:t>
      </w:r>
    </w:p>
    <w:p w:rsidR="008D1F64" w:rsidRDefault="008D1F64" w:rsidP="0043238F">
      <w:pPr>
        <w:spacing w:after="0"/>
        <w:jc w:val="both"/>
      </w:pPr>
    </w:p>
    <w:p w:rsidR="00E04A2B" w:rsidRDefault="00C12874" w:rsidP="00E04A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  <w:color w:val="FF0000"/>
          <w:sz w:val="28"/>
          <w:szCs w:val="28"/>
        </w:rPr>
      </w:pPr>
      <w:r w:rsidRPr="00E04A2B">
        <w:rPr>
          <w:b/>
          <w:color w:val="FF0000"/>
          <w:sz w:val="28"/>
          <w:szCs w:val="28"/>
        </w:rPr>
        <w:t xml:space="preserve">Partant de ce constat et comme le font de nombreuses entreprises, </w:t>
      </w:r>
    </w:p>
    <w:p w:rsidR="00C12874" w:rsidRPr="00E04A2B" w:rsidRDefault="00A957E6" w:rsidP="00E04A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  <w:color w:val="FF0000"/>
          <w:sz w:val="28"/>
          <w:szCs w:val="28"/>
          <w:u w:val="single"/>
        </w:rPr>
      </w:pPr>
      <w:proofErr w:type="gramStart"/>
      <w:r w:rsidRPr="00E04A2B">
        <w:rPr>
          <w:b/>
          <w:color w:val="FF0000"/>
          <w:sz w:val="28"/>
          <w:szCs w:val="28"/>
          <w:u w:val="single"/>
        </w:rPr>
        <w:t>la</w:t>
      </w:r>
      <w:proofErr w:type="gramEnd"/>
      <w:r w:rsidRPr="00E04A2B">
        <w:rPr>
          <w:b/>
          <w:color w:val="FF0000"/>
          <w:sz w:val="28"/>
          <w:szCs w:val="28"/>
          <w:u w:val="single"/>
        </w:rPr>
        <w:t xml:space="preserve"> direction doi</w:t>
      </w:r>
      <w:r w:rsidR="00C12874" w:rsidRPr="00E04A2B">
        <w:rPr>
          <w:b/>
          <w:color w:val="FF0000"/>
          <w:sz w:val="28"/>
          <w:szCs w:val="28"/>
          <w:u w:val="single"/>
        </w:rPr>
        <w:t xml:space="preserve">t prendre à sa </w:t>
      </w:r>
      <w:r w:rsidR="00177781">
        <w:rPr>
          <w:b/>
          <w:color w:val="FF0000"/>
          <w:sz w:val="28"/>
          <w:szCs w:val="28"/>
          <w:u w:val="single"/>
        </w:rPr>
        <w:t xml:space="preserve">seule </w:t>
      </w:r>
      <w:r w:rsidR="00C12874" w:rsidRPr="00E04A2B">
        <w:rPr>
          <w:b/>
          <w:color w:val="FF0000"/>
          <w:sz w:val="28"/>
          <w:szCs w:val="28"/>
          <w:u w:val="single"/>
        </w:rPr>
        <w:t xml:space="preserve">charge </w:t>
      </w:r>
      <w:r w:rsidRPr="00E04A2B">
        <w:rPr>
          <w:b/>
          <w:color w:val="FF0000"/>
          <w:sz w:val="28"/>
          <w:szCs w:val="28"/>
          <w:u w:val="single"/>
        </w:rPr>
        <w:t>cette cotisation patronale</w:t>
      </w:r>
    </w:p>
    <w:p w:rsidR="00BE6315" w:rsidRPr="00BE6315" w:rsidRDefault="00BE6315" w:rsidP="0043238F">
      <w:pPr>
        <w:spacing w:after="0"/>
        <w:jc w:val="both"/>
        <w:rPr>
          <w:b/>
          <w:u w:val="single"/>
        </w:rPr>
      </w:pPr>
    </w:p>
    <w:p w:rsidR="00275E52" w:rsidRDefault="0037557B" w:rsidP="00275E52">
      <w:pPr>
        <w:spacing w:after="0"/>
        <w:jc w:val="both"/>
      </w:pPr>
      <w:r>
        <w:t>Notre entreprise</w:t>
      </w:r>
      <w:r w:rsidR="00832CE5">
        <w:t xml:space="preserve"> bénéficie </w:t>
      </w:r>
      <w:r w:rsidR="00AE23A0">
        <w:t xml:space="preserve">en outre </w:t>
      </w:r>
      <w:r w:rsidR="00832CE5">
        <w:t>d’</w:t>
      </w:r>
      <w:r w:rsidR="00275E52" w:rsidRPr="00C52596">
        <w:rPr>
          <w:b/>
        </w:rPr>
        <w:t xml:space="preserve">aides et autres </w:t>
      </w:r>
      <w:r w:rsidR="00832CE5" w:rsidRPr="00C52596">
        <w:rPr>
          <w:b/>
        </w:rPr>
        <w:t>avantage</w:t>
      </w:r>
      <w:r w:rsidR="00AE23A0" w:rsidRPr="00C52596">
        <w:rPr>
          <w:b/>
        </w:rPr>
        <w:t>s</w:t>
      </w:r>
      <w:r w:rsidR="00832CE5" w:rsidRPr="00C52596">
        <w:rPr>
          <w:b/>
        </w:rPr>
        <w:t xml:space="preserve"> fiscaux </w:t>
      </w:r>
      <w:r w:rsidR="00832CE5" w:rsidRPr="00DF7912">
        <w:t>très importants</w:t>
      </w:r>
      <w:r w:rsidR="009F1DCE" w:rsidRPr="00C52596">
        <w:rPr>
          <w:b/>
        </w:rPr>
        <w:t> </w:t>
      </w:r>
      <w:r w:rsidR="00275E52">
        <w:t xml:space="preserve">représentant 9% de notre chiffre d’affaire sur FY17 : </w:t>
      </w:r>
    </w:p>
    <w:p w:rsidR="00275E52" w:rsidRPr="00C52596" w:rsidRDefault="00275E52" w:rsidP="00275E52">
      <w:pPr>
        <w:spacing w:after="0"/>
        <w:jc w:val="center"/>
      </w:pPr>
      <w:r>
        <w:t xml:space="preserve">Crédit d’Impôt Recherche (11,3 M€) + Subventions R&amp;D (9,6 M€) + </w:t>
      </w:r>
      <w:r w:rsidRPr="00275E52">
        <w:t xml:space="preserve">CICE </w:t>
      </w:r>
      <w:r>
        <w:t xml:space="preserve"> (</w:t>
      </w:r>
      <w:r w:rsidRPr="00B037EF">
        <w:rPr>
          <w:b/>
          <w:sz w:val="24"/>
          <w:szCs w:val="24"/>
          <w:vertAlign w:val="subscript"/>
        </w:rPr>
        <w:t>~</w:t>
      </w:r>
      <w:r>
        <w:rPr>
          <w:b/>
          <w:sz w:val="24"/>
          <w:szCs w:val="24"/>
          <w:vertAlign w:val="subscript"/>
        </w:rPr>
        <w:t xml:space="preserve"> </w:t>
      </w:r>
      <w:r>
        <w:t>1,2 M€)</w:t>
      </w:r>
      <w:r w:rsidR="00C52596">
        <w:t xml:space="preserve"> </w:t>
      </w:r>
      <w:r w:rsidR="00C52596" w:rsidRPr="00C52596">
        <w:sym w:font="Wingdings" w:char="F0E8"/>
      </w:r>
      <w:r w:rsidR="00C52596" w:rsidRPr="00C52596">
        <w:t xml:space="preserve"> </w:t>
      </w:r>
      <w:r w:rsidR="00C52596" w:rsidRPr="00C52596">
        <w:rPr>
          <w:b/>
        </w:rPr>
        <w:t xml:space="preserve">TOTAL </w:t>
      </w:r>
      <w:r w:rsidR="00C52596" w:rsidRPr="00C52596">
        <w:rPr>
          <w:b/>
          <w:vertAlign w:val="subscript"/>
        </w:rPr>
        <w:t xml:space="preserve">~ </w:t>
      </w:r>
      <w:r w:rsidR="00C52596" w:rsidRPr="00C52596">
        <w:rPr>
          <w:b/>
        </w:rPr>
        <w:t>22M€</w:t>
      </w:r>
    </w:p>
    <w:p w:rsidR="009F1DCE" w:rsidRDefault="009F1DCE" w:rsidP="0043238F">
      <w:pPr>
        <w:spacing w:after="0"/>
        <w:jc w:val="both"/>
      </w:pPr>
    </w:p>
    <w:p w:rsidR="009F1DCE" w:rsidRDefault="009F1DCE" w:rsidP="009F1DCE">
      <w:pPr>
        <w:spacing w:after="0"/>
        <w:jc w:val="both"/>
      </w:pPr>
      <w:r>
        <w:t xml:space="preserve">En </w:t>
      </w:r>
      <w:r w:rsidR="00E36CAF">
        <w:t xml:space="preserve">comparaison, en </w:t>
      </w:r>
      <w:r>
        <w:t xml:space="preserve">2016 </w:t>
      </w:r>
      <w:r w:rsidRPr="00C52596">
        <w:rPr>
          <w:b/>
        </w:rPr>
        <w:t xml:space="preserve">la contribution versée par </w:t>
      </w:r>
      <w:proofErr w:type="spellStart"/>
      <w:r w:rsidRPr="00C52596">
        <w:rPr>
          <w:b/>
        </w:rPr>
        <w:t>Soitec</w:t>
      </w:r>
      <w:proofErr w:type="spellEnd"/>
      <w:r w:rsidRPr="00C52596">
        <w:rPr>
          <w:b/>
        </w:rPr>
        <w:t xml:space="preserve"> </w:t>
      </w:r>
      <w:r w:rsidR="00B73BD0" w:rsidRPr="00C52596">
        <w:rPr>
          <w:b/>
        </w:rPr>
        <w:t xml:space="preserve">pour la journée de la solidarité </w:t>
      </w:r>
      <w:r w:rsidRPr="00C52596">
        <w:rPr>
          <w:b/>
        </w:rPr>
        <w:t>était de 127k€</w:t>
      </w:r>
      <w:r>
        <w:t xml:space="preserve"> en contrepartie du travail fourni par les salariés et non rémunéré. </w:t>
      </w:r>
    </w:p>
    <w:p w:rsidR="00C3688F" w:rsidRDefault="00C3688F" w:rsidP="0043238F">
      <w:pPr>
        <w:spacing w:after="0"/>
        <w:jc w:val="both"/>
      </w:pPr>
    </w:p>
    <w:p w:rsidR="00C3688F" w:rsidRPr="00C3688F" w:rsidRDefault="00C3688F" w:rsidP="0043238F">
      <w:pPr>
        <w:spacing w:after="0"/>
        <w:jc w:val="both"/>
      </w:pPr>
      <w:r>
        <w:t>Nous ne reviendrons pas de manière exhaustive sur l’</w:t>
      </w:r>
      <w:proofErr w:type="spellStart"/>
      <w:r w:rsidRPr="00C511EA">
        <w:rPr>
          <w:b/>
          <w:i/>
        </w:rPr>
        <w:t>incentive</w:t>
      </w:r>
      <w:proofErr w:type="spellEnd"/>
      <w:r w:rsidRPr="00C511EA">
        <w:rPr>
          <w:b/>
          <w:i/>
        </w:rPr>
        <w:t xml:space="preserve"> plan </w:t>
      </w:r>
      <w:r>
        <w:t>:</w:t>
      </w:r>
    </w:p>
    <w:p w:rsidR="00C3688F" w:rsidRDefault="00C3688F" w:rsidP="00C3688F">
      <w:pPr>
        <w:pStyle w:val="Paragraphedeliste"/>
        <w:numPr>
          <w:ilvl w:val="0"/>
          <w:numId w:val="3"/>
        </w:numPr>
        <w:spacing w:after="0"/>
        <w:jc w:val="both"/>
      </w:pPr>
      <w:r>
        <w:t xml:space="preserve">dont la valorisation des </w:t>
      </w:r>
      <w:r w:rsidRPr="00C511EA">
        <w:rPr>
          <w:b/>
        </w:rPr>
        <w:t xml:space="preserve">actions gratuites </w:t>
      </w:r>
      <w:r>
        <w:t>la plus optimiste présentée par la direction au CE</w:t>
      </w:r>
      <w:r w:rsidR="007640E3">
        <w:t>,</w:t>
      </w:r>
      <w:r>
        <w:t xml:space="preserve"> lors de la mise en place du plan</w:t>
      </w:r>
      <w:r w:rsidR="007640E3">
        <w:t>,</w:t>
      </w:r>
      <w:r>
        <w:t xml:space="preserve"> tablait sur une action au maximum à 0,77€ (actuellement </w:t>
      </w:r>
      <w:r w:rsidR="00B037EF" w:rsidRPr="00B037EF">
        <w:rPr>
          <w:b/>
          <w:sz w:val="24"/>
          <w:szCs w:val="24"/>
          <w:vertAlign w:val="subscript"/>
        </w:rPr>
        <w:t>~</w:t>
      </w:r>
      <w:r>
        <w:t>1,85€</w:t>
      </w:r>
      <w:r w:rsidR="00AE23A0">
        <w:t> !!!</w:t>
      </w:r>
      <w:r w:rsidR="001807F8">
        <w:t xml:space="preserve">) : 29 bénéficiaires </w:t>
      </w:r>
      <w:r>
        <w:t>(nb actions : jusqu’à 30 000 000 environ)</w:t>
      </w:r>
    </w:p>
    <w:p w:rsidR="00C3688F" w:rsidRDefault="00C3688F" w:rsidP="00C3688F">
      <w:pPr>
        <w:pStyle w:val="Paragraphedeliste"/>
        <w:numPr>
          <w:ilvl w:val="0"/>
          <w:numId w:val="3"/>
        </w:numPr>
        <w:spacing w:after="0"/>
        <w:jc w:val="both"/>
      </w:pPr>
      <w:r>
        <w:t xml:space="preserve">1 200 000€ devraient être distribués sous forme de </w:t>
      </w:r>
      <w:r w:rsidRPr="00C511EA">
        <w:rPr>
          <w:b/>
        </w:rPr>
        <w:t>primes</w:t>
      </w:r>
      <w:r>
        <w:t xml:space="preserve"> à une trentaine d</w:t>
      </w:r>
      <w:r w:rsidR="007640E3">
        <w:t xml:space="preserve">’autres </w:t>
      </w:r>
      <w:r>
        <w:t>collaborateurs sur 3 ans</w:t>
      </w:r>
    </w:p>
    <w:p w:rsidR="00C3688F" w:rsidRDefault="00C3688F" w:rsidP="0043238F">
      <w:pPr>
        <w:spacing w:after="0"/>
        <w:jc w:val="both"/>
      </w:pPr>
      <w:r>
        <w:t xml:space="preserve"> </w:t>
      </w:r>
    </w:p>
    <w:p w:rsidR="00832CE5" w:rsidRDefault="00832CE5" w:rsidP="005D393B">
      <w:pPr>
        <w:spacing w:after="0"/>
        <w:jc w:val="center"/>
      </w:pPr>
      <w:r>
        <w:t xml:space="preserve">La revendication de la CGT </w:t>
      </w:r>
      <w:proofErr w:type="spellStart"/>
      <w:r>
        <w:t>Soitec</w:t>
      </w:r>
      <w:proofErr w:type="spellEnd"/>
      <w:r>
        <w:t xml:space="preserve"> porté</w:t>
      </w:r>
      <w:r w:rsidR="00A2274A">
        <w:t>e</w:t>
      </w:r>
      <w:r>
        <w:t xml:space="preserve"> ce mardi 7 février </w:t>
      </w:r>
      <w:r w:rsidR="0037671C">
        <w:t>lors de la réunion de négociation</w:t>
      </w:r>
      <w:r>
        <w:t xml:space="preserve"> est la suivante :</w:t>
      </w:r>
    </w:p>
    <w:p w:rsidR="00832CE5" w:rsidRPr="0037671C" w:rsidRDefault="00832CE5" w:rsidP="003767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  <w:color w:val="FF0000"/>
          <w:sz w:val="28"/>
          <w:szCs w:val="28"/>
        </w:rPr>
      </w:pPr>
      <w:r w:rsidRPr="0037671C">
        <w:rPr>
          <w:b/>
          <w:color w:val="FF0000"/>
          <w:sz w:val="28"/>
          <w:szCs w:val="28"/>
        </w:rPr>
        <w:t>A</w:t>
      </w:r>
      <w:r w:rsidR="00A83E2A">
        <w:rPr>
          <w:b/>
          <w:color w:val="FF0000"/>
          <w:sz w:val="28"/>
          <w:szCs w:val="28"/>
        </w:rPr>
        <w:t>DMINS</w:t>
      </w:r>
      <w:r w:rsidRPr="0037671C">
        <w:rPr>
          <w:b/>
          <w:color w:val="FF0000"/>
          <w:sz w:val="28"/>
          <w:szCs w:val="28"/>
        </w:rPr>
        <w:t xml:space="preserve"> (ETAM et IC) : arrêt de la suppression d’un JRTT (cf. accord 2012-2016)</w:t>
      </w:r>
    </w:p>
    <w:p w:rsidR="00832CE5" w:rsidRDefault="00A83E2A" w:rsidP="003767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</w:pPr>
      <w:r>
        <w:rPr>
          <w:b/>
          <w:color w:val="FF0000"/>
          <w:sz w:val="28"/>
          <w:szCs w:val="28"/>
        </w:rPr>
        <w:t xml:space="preserve">PERSONNEL EN EQUIPE : maintien de 4 réunions </w:t>
      </w:r>
      <w:r w:rsidR="00832CE5" w:rsidRPr="0037671C">
        <w:rPr>
          <w:b/>
          <w:color w:val="FF0000"/>
          <w:sz w:val="28"/>
          <w:szCs w:val="28"/>
        </w:rPr>
        <w:t>trimestr</w:t>
      </w:r>
      <w:r>
        <w:rPr>
          <w:b/>
          <w:color w:val="FF0000"/>
          <w:sz w:val="28"/>
          <w:szCs w:val="28"/>
        </w:rPr>
        <w:t>ielles</w:t>
      </w:r>
      <w:r w:rsidR="0037671C">
        <w:rPr>
          <w:b/>
          <w:color w:val="FF0000"/>
          <w:sz w:val="28"/>
          <w:szCs w:val="28"/>
        </w:rPr>
        <w:t xml:space="preserve"> compensée</w:t>
      </w:r>
      <w:r>
        <w:rPr>
          <w:b/>
          <w:color w:val="FF0000"/>
          <w:sz w:val="28"/>
          <w:szCs w:val="28"/>
        </w:rPr>
        <w:t>s</w:t>
      </w:r>
      <w:r w:rsidR="00832CE5" w:rsidRPr="0037671C">
        <w:rPr>
          <w:b/>
          <w:color w:val="FF0000"/>
          <w:sz w:val="28"/>
          <w:szCs w:val="28"/>
        </w:rPr>
        <w:t xml:space="preserve"> par un JRTT</w:t>
      </w:r>
    </w:p>
    <w:p w:rsidR="00D62F93" w:rsidRDefault="00D62F93" w:rsidP="0043238F">
      <w:pPr>
        <w:spacing w:after="0"/>
        <w:jc w:val="both"/>
      </w:pPr>
    </w:p>
    <w:p w:rsidR="00832CE5" w:rsidRDefault="00832CE5" w:rsidP="0043238F">
      <w:pPr>
        <w:spacing w:after="0"/>
        <w:jc w:val="both"/>
      </w:pPr>
      <w:r>
        <w:t xml:space="preserve">Cette revendication a le mérite d’être équitable entre </w:t>
      </w:r>
      <w:r w:rsidR="00C3688F">
        <w:t xml:space="preserve">tous </w:t>
      </w:r>
      <w:r>
        <w:t xml:space="preserve">les salariés de </w:t>
      </w:r>
      <w:proofErr w:type="spellStart"/>
      <w:r>
        <w:t>Soitec</w:t>
      </w:r>
      <w:proofErr w:type="spellEnd"/>
      <w:r>
        <w:t xml:space="preserve"> quelle que soit leur CSP et de reconnaître notre travail</w:t>
      </w:r>
      <w:r w:rsidR="00A83E2A">
        <w:t xml:space="preserve"> &amp;</w:t>
      </w:r>
      <w:r>
        <w:t xml:space="preserve"> notre engagement pour notre entreprise.</w:t>
      </w:r>
    </w:p>
    <w:p w:rsidR="000D0DEE" w:rsidRDefault="000D0DEE" w:rsidP="0043238F">
      <w:pPr>
        <w:spacing w:after="0"/>
        <w:jc w:val="both"/>
      </w:pPr>
    </w:p>
    <w:p w:rsidR="00832CE5" w:rsidRPr="00275E52" w:rsidRDefault="00A83E2A" w:rsidP="00275E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 Black" w:hAnsi="Arial Black"/>
          <w:b/>
          <w:sz w:val="18"/>
          <w:szCs w:val="18"/>
        </w:rPr>
      </w:pPr>
      <w:r w:rsidRPr="00275E52">
        <w:rPr>
          <w:rFonts w:ascii="Arial Black" w:hAnsi="Arial Black"/>
          <w:b/>
          <w:sz w:val="18"/>
          <w:szCs w:val="18"/>
        </w:rPr>
        <w:t>N</w:t>
      </w:r>
      <w:r w:rsidR="00832CE5" w:rsidRPr="00275E52">
        <w:rPr>
          <w:rFonts w:ascii="Arial Black" w:hAnsi="Arial Black"/>
          <w:b/>
          <w:sz w:val="18"/>
          <w:szCs w:val="18"/>
        </w:rPr>
        <w:t>ous sommes particulièrement satisfaits que les trois autres syndicat</w:t>
      </w:r>
      <w:r w:rsidR="000D0DEE" w:rsidRPr="00275E52">
        <w:rPr>
          <w:rFonts w:ascii="Arial Black" w:hAnsi="Arial Black"/>
          <w:b/>
          <w:sz w:val="18"/>
          <w:szCs w:val="18"/>
        </w:rPr>
        <w:t>s</w:t>
      </w:r>
      <w:r w:rsidR="00832CE5" w:rsidRPr="00275E52">
        <w:rPr>
          <w:rFonts w:ascii="Arial Black" w:hAnsi="Arial Black"/>
          <w:b/>
          <w:sz w:val="18"/>
          <w:szCs w:val="18"/>
        </w:rPr>
        <w:t xml:space="preserve"> soutiennent </w:t>
      </w:r>
      <w:r w:rsidR="00FB3E6C">
        <w:rPr>
          <w:rFonts w:ascii="Arial Black" w:hAnsi="Arial Black"/>
          <w:b/>
          <w:sz w:val="18"/>
          <w:szCs w:val="18"/>
        </w:rPr>
        <w:t>cette</w:t>
      </w:r>
      <w:r w:rsidR="00832CE5" w:rsidRPr="00275E52">
        <w:rPr>
          <w:rFonts w:ascii="Arial Black" w:hAnsi="Arial Black"/>
          <w:b/>
          <w:sz w:val="18"/>
          <w:szCs w:val="18"/>
        </w:rPr>
        <w:t xml:space="preserve"> revendication et </w:t>
      </w:r>
      <w:r w:rsidR="006D2A3E" w:rsidRPr="00275E52">
        <w:rPr>
          <w:rFonts w:ascii="Arial Black" w:hAnsi="Arial Black"/>
          <w:b/>
          <w:sz w:val="18"/>
          <w:szCs w:val="18"/>
        </w:rPr>
        <w:t xml:space="preserve">permettent de constituer </w:t>
      </w:r>
      <w:r w:rsidR="006D2A3E" w:rsidRPr="005C4F5D">
        <w:rPr>
          <w:rFonts w:ascii="Arial Black" w:hAnsi="Arial Black"/>
          <w:b/>
          <w:sz w:val="18"/>
          <w:szCs w:val="18"/>
          <w:highlight w:val="yellow"/>
          <w:u w:val="single"/>
        </w:rPr>
        <w:t xml:space="preserve">un front syndical uni dans l’intérêt </w:t>
      </w:r>
      <w:r w:rsidR="006D2A3E" w:rsidRPr="00DF7912">
        <w:rPr>
          <w:rFonts w:ascii="Arial Black" w:hAnsi="Arial Black"/>
          <w:b/>
          <w:sz w:val="18"/>
          <w:szCs w:val="18"/>
          <w:highlight w:val="yellow"/>
          <w:u w:val="single"/>
        </w:rPr>
        <w:t xml:space="preserve">de </w:t>
      </w:r>
      <w:r w:rsidR="00DF7912" w:rsidRPr="00DF7912">
        <w:rPr>
          <w:rFonts w:ascii="Arial Black" w:hAnsi="Arial Black"/>
          <w:b/>
          <w:sz w:val="18"/>
          <w:szCs w:val="18"/>
          <w:highlight w:val="yellow"/>
          <w:u w:val="single"/>
        </w:rPr>
        <w:t>TOUS</w:t>
      </w:r>
      <w:r w:rsidR="006D2A3E" w:rsidRPr="00275E52">
        <w:rPr>
          <w:rFonts w:ascii="Arial Black" w:hAnsi="Arial Black"/>
          <w:b/>
          <w:sz w:val="18"/>
          <w:szCs w:val="18"/>
        </w:rPr>
        <w:t xml:space="preserve">. Nous tenons </w:t>
      </w:r>
      <w:r w:rsidR="00E04A2B" w:rsidRPr="00275E52">
        <w:rPr>
          <w:rFonts w:ascii="Arial Black" w:hAnsi="Arial Black"/>
          <w:b/>
          <w:sz w:val="18"/>
          <w:szCs w:val="18"/>
        </w:rPr>
        <w:t>à</w:t>
      </w:r>
      <w:r w:rsidR="006D2A3E" w:rsidRPr="00275E52">
        <w:rPr>
          <w:rFonts w:ascii="Arial Black" w:hAnsi="Arial Black"/>
          <w:b/>
          <w:sz w:val="18"/>
          <w:szCs w:val="18"/>
        </w:rPr>
        <w:t xml:space="preserve"> les en remercier.</w:t>
      </w:r>
    </w:p>
    <w:p w:rsidR="00275E52" w:rsidRDefault="00D85963" w:rsidP="00275E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 Black" w:hAnsi="Arial Black"/>
          <w:b/>
          <w:sz w:val="18"/>
          <w:szCs w:val="18"/>
        </w:rPr>
      </w:pPr>
      <w:r w:rsidRPr="00275E52">
        <w:rPr>
          <w:rFonts w:ascii="Arial Black" w:hAnsi="Arial Black"/>
          <w:b/>
          <w:sz w:val="18"/>
          <w:szCs w:val="18"/>
        </w:rPr>
        <w:t xml:space="preserve">Nous attendons </w:t>
      </w:r>
      <w:r w:rsidR="00275E52">
        <w:rPr>
          <w:rFonts w:ascii="Arial Black" w:hAnsi="Arial Black"/>
          <w:b/>
          <w:sz w:val="18"/>
          <w:szCs w:val="18"/>
        </w:rPr>
        <w:t xml:space="preserve">maintenant </w:t>
      </w:r>
      <w:r w:rsidRPr="00275E52">
        <w:rPr>
          <w:rFonts w:ascii="Arial Black" w:hAnsi="Arial Black"/>
          <w:b/>
          <w:sz w:val="18"/>
          <w:szCs w:val="18"/>
        </w:rPr>
        <w:t xml:space="preserve">le retour de la  direction en espérant que celle-ci ne voudra pas choisir unilatéralement des modalités qu'aucun syndicat à </w:t>
      </w:r>
      <w:proofErr w:type="spellStart"/>
      <w:r w:rsidRPr="00275E52">
        <w:rPr>
          <w:rFonts w:ascii="Arial Black" w:hAnsi="Arial Black"/>
          <w:b/>
          <w:sz w:val="18"/>
          <w:szCs w:val="18"/>
        </w:rPr>
        <w:t>Soitec</w:t>
      </w:r>
      <w:proofErr w:type="spellEnd"/>
      <w:r w:rsidRPr="00275E52">
        <w:rPr>
          <w:rFonts w:ascii="Arial Black" w:hAnsi="Arial Black"/>
          <w:b/>
          <w:sz w:val="18"/>
          <w:szCs w:val="18"/>
        </w:rPr>
        <w:t xml:space="preserve"> ne souhaite</w:t>
      </w:r>
      <w:r w:rsidR="00C3688F" w:rsidRPr="00275E52">
        <w:rPr>
          <w:rFonts w:ascii="Arial Black" w:hAnsi="Arial Black"/>
          <w:b/>
          <w:sz w:val="18"/>
          <w:szCs w:val="18"/>
        </w:rPr>
        <w:t>.</w:t>
      </w:r>
      <w:r w:rsidR="00215F28" w:rsidRPr="00275E52">
        <w:rPr>
          <w:rFonts w:ascii="Arial Black" w:hAnsi="Arial Black"/>
          <w:b/>
          <w:sz w:val="18"/>
          <w:szCs w:val="18"/>
        </w:rPr>
        <w:t xml:space="preserve"> E</w:t>
      </w:r>
      <w:r w:rsidR="0037671C" w:rsidRPr="00275E52">
        <w:rPr>
          <w:rFonts w:ascii="Arial Black" w:hAnsi="Arial Black"/>
          <w:b/>
          <w:sz w:val="18"/>
          <w:szCs w:val="18"/>
        </w:rPr>
        <w:t xml:space="preserve">n tant que salarié de </w:t>
      </w:r>
      <w:proofErr w:type="spellStart"/>
      <w:r w:rsidR="0037671C" w:rsidRPr="00275E52">
        <w:rPr>
          <w:rFonts w:ascii="Arial Black" w:hAnsi="Arial Black"/>
          <w:b/>
          <w:sz w:val="18"/>
          <w:szCs w:val="18"/>
        </w:rPr>
        <w:t>Soitec</w:t>
      </w:r>
      <w:proofErr w:type="spellEnd"/>
      <w:r w:rsidR="0037671C" w:rsidRPr="00275E52">
        <w:rPr>
          <w:rFonts w:ascii="Arial Black" w:hAnsi="Arial Black"/>
          <w:b/>
          <w:sz w:val="18"/>
          <w:szCs w:val="18"/>
        </w:rPr>
        <w:t xml:space="preserve">, la balle est </w:t>
      </w:r>
      <w:r w:rsidR="00A83E2A" w:rsidRPr="00275E52">
        <w:rPr>
          <w:rFonts w:ascii="Arial Black" w:hAnsi="Arial Black"/>
          <w:b/>
          <w:sz w:val="18"/>
          <w:szCs w:val="18"/>
        </w:rPr>
        <w:t>dans v</w:t>
      </w:r>
      <w:r w:rsidR="0037671C" w:rsidRPr="00275E52">
        <w:rPr>
          <w:rFonts w:ascii="Arial Black" w:hAnsi="Arial Black"/>
          <w:b/>
          <w:sz w:val="18"/>
          <w:szCs w:val="18"/>
        </w:rPr>
        <w:t>otre camp</w:t>
      </w:r>
      <w:r w:rsidR="00EA7F13" w:rsidRPr="00275E52">
        <w:rPr>
          <w:rFonts w:ascii="Arial Black" w:hAnsi="Arial Black"/>
          <w:b/>
          <w:sz w:val="18"/>
          <w:szCs w:val="18"/>
        </w:rPr>
        <w:t> :</w:t>
      </w:r>
      <w:r w:rsidR="00A83E2A" w:rsidRPr="00275E52">
        <w:rPr>
          <w:rFonts w:ascii="Arial Black" w:hAnsi="Arial Black"/>
          <w:b/>
          <w:sz w:val="18"/>
          <w:szCs w:val="18"/>
        </w:rPr>
        <w:t xml:space="preserve"> venez voir vos syndicats</w:t>
      </w:r>
      <w:r w:rsidR="0037671C" w:rsidRPr="00275E52">
        <w:rPr>
          <w:rFonts w:ascii="Arial Black" w:hAnsi="Arial Black"/>
          <w:b/>
          <w:sz w:val="18"/>
          <w:szCs w:val="18"/>
        </w:rPr>
        <w:t xml:space="preserve">, discutez-en entre vous et faites connaître votre point </w:t>
      </w:r>
      <w:r w:rsidR="00A83E2A" w:rsidRPr="00275E52">
        <w:rPr>
          <w:rFonts w:ascii="Arial Black" w:hAnsi="Arial Black"/>
          <w:b/>
          <w:sz w:val="18"/>
          <w:szCs w:val="18"/>
        </w:rPr>
        <w:t xml:space="preserve">de vue </w:t>
      </w:r>
      <w:r w:rsidR="0037671C" w:rsidRPr="00275E52">
        <w:rPr>
          <w:rFonts w:ascii="Arial Black" w:hAnsi="Arial Black"/>
          <w:b/>
          <w:sz w:val="18"/>
          <w:szCs w:val="18"/>
        </w:rPr>
        <w:t xml:space="preserve">auprès de vos </w:t>
      </w:r>
      <w:r w:rsidR="00A83E2A" w:rsidRPr="00275E52">
        <w:rPr>
          <w:rFonts w:ascii="Arial Black" w:hAnsi="Arial Black"/>
          <w:b/>
          <w:i/>
          <w:sz w:val="18"/>
          <w:szCs w:val="18"/>
        </w:rPr>
        <w:t>managers</w:t>
      </w:r>
      <w:r w:rsidR="0037671C" w:rsidRPr="00275E52">
        <w:rPr>
          <w:rFonts w:ascii="Arial Black" w:hAnsi="Arial Black"/>
          <w:b/>
          <w:sz w:val="18"/>
          <w:szCs w:val="18"/>
        </w:rPr>
        <w:t xml:space="preserve">. </w:t>
      </w:r>
    </w:p>
    <w:p w:rsidR="00D85963" w:rsidRPr="00275E52" w:rsidRDefault="0037671C" w:rsidP="00275E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 Black" w:hAnsi="Arial Black"/>
          <w:b/>
          <w:sz w:val="18"/>
          <w:szCs w:val="18"/>
        </w:rPr>
      </w:pPr>
      <w:r w:rsidRPr="005C4F5D">
        <w:rPr>
          <w:rFonts w:ascii="Arial Black" w:hAnsi="Arial Black"/>
          <w:b/>
          <w:sz w:val="18"/>
          <w:szCs w:val="18"/>
          <w:highlight w:val="yellow"/>
        </w:rPr>
        <w:t>Les organisations syndicales ne peuvent défendre vos intérêts que si</w:t>
      </w:r>
      <w:r w:rsidR="00275E52" w:rsidRPr="005C4F5D">
        <w:rPr>
          <w:rFonts w:ascii="Arial Black" w:hAnsi="Arial Black"/>
          <w:b/>
          <w:sz w:val="18"/>
          <w:szCs w:val="18"/>
          <w:highlight w:val="yellow"/>
        </w:rPr>
        <w:t xml:space="preserve"> vous êtes vous-mêmes en action !!!</w:t>
      </w:r>
    </w:p>
    <w:p w:rsidR="001028A7" w:rsidRPr="00275E52" w:rsidRDefault="00275E52" w:rsidP="00D85963">
      <w:pPr>
        <w:spacing w:after="0"/>
        <w:jc w:val="right"/>
        <w:rPr>
          <w:b/>
        </w:rPr>
      </w:pPr>
      <w:r>
        <w:rPr>
          <w:b/>
          <w:noProof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-425450</wp:posOffset>
            </wp:positionH>
            <wp:positionV relativeFrom="paragraph">
              <wp:posOffset>140335</wp:posOffset>
            </wp:positionV>
            <wp:extent cx="2776220" cy="1873250"/>
            <wp:effectExtent l="19050" t="0" r="5080" b="0"/>
            <wp:wrapNone/>
            <wp:docPr id="4" name="Image 4" descr="Résultat de recherche d'images pour &quot;cgt journée de solidarité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ésultat de recherche d'images pour &quot;cgt journée de solidarité&quot;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6220" cy="1873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</w:rPr>
        <w:t>A SUIVRE</w:t>
      </w:r>
      <w:r w:rsidR="00A83E2A" w:rsidRPr="00275E52">
        <w:rPr>
          <w:b/>
        </w:rPr>
        <w:t>…</w:t>
      </w:r>
    </w:p>
    <w:p w:rsidR="00AE23A0" w:rsidRDefault="000D0DEE" w:rsidP="0043238F">
      <w:pPr>
        <w:spacing w:after="0"/>
        <w:jc w:val="both"/>
      </w:pPr>
      <w:r>
        <w:rPr>
          <w:noProof/>
          <w:lang w:eastAsia="fr-F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2273300</wp:posOffset>
            </wp:positionH>
            <wp:positionV relativeFrom="paragraph">
              <wp:posOffset>84878</wp:posOffset>
            </wp:positionV>
            <wp:extent cx="2038350" cy="1472142"/>
            <wp:effectExtent l="19050" t="0" r="0" b="0"/>
            <wp:wrapNone/>
            <wp:docPr id="7" name="Image 7" descr="Image associé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 associée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14721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C3BB2" w:rsidRDefault="00DF7912" w:rsidP="0043238F">
      <w:pPr>
        <w:spacing w:after="0"/>
        <w:jc w:val="both"/>
      </w:pPr>
      <w:r>
        <w:rPr>
          <w:noProof/>
          <w:lang w:eastAsia="fr-FR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5124450</wp:posOffset>
            </wp:positionH>
            <wp:positionV relativeFrom="paragraph">
              <wp:posOffset>90170</wp:posOffset>
            </wp:positionV>
            <wp:extent cx="1212850" cy="793750"/>
            <wp:effectExtent l="19050" t="0" r="6350" b="0"/>
            <wp:wrapNone/>
            <wp:docPr id="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2850" cy="793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32CE5" w:rsidRPr="00832CE5" w:rsidRDefault="00C3688F" w:rsidP="0043238F">
      <w:pPr>
        <w:spacing w:after="0"/>
        <w:jc w:val="both"/>
      </w:pPr>
      <w:r>
        <w:t xml:space="preserve"> </w:t>
      </w:r>
    </w:p>
    <w:p w:rsidR="00E04A2B" w:rsidRDefault="00E04A2B" w:rsidP="0043238F">
      <w:pPr>
        <w:spacing w:after="0"/>
        <w:jc w:val="both"/>
      </w:pPr>
    </w:p>
    <w:p w:rsidR="00D62F93" w:rsidRDefault="00D62F93" w:rsidP="0043238F">
      <w:pPr>
        <w:spacing w:after="0"/>
        <w:jc w:val="both"/>
      </w:pPr>
    </w:p>
    <w:p w:rsidR="00E04A2B" w:rsidRDefault="00E04A2B" w:rsidP="00E04A2B">
      <w:pPr>
        <w:spacing w:after="0" w:line="240" w:lineRule="auto"/>
        <w:ind w:left="6804" w:right="-24"/>
        <w:jc w:val="right"/>
        <w:rPr>
          <w:b/>
          <w:sz w:val="18"/>
          <w:szCs w:val="18"/>
        </w:rPr>
      </w:pPr>
    </w:p>
    <w:p w:rsidR="00AE23A0" w:rsidRDefault="00AE23A0" w:rsidP="00E04A2B">
      <w:pPr>
        <w:spacing w:after="0" w:line="240" w:lineRule="auto"/>
        <w:ind w:left="6804" w:right="-24"/>
        <w:jc w:val="right"/>
        <w:rPr>
          <w:b/>
        </w:rPr>
      </w:pPr>
    </w:p>
    <w:p w:rsidR="00E04A2B" w:rsidRPr="00E04A2B" w:rsidRDefault="00E04A2B" w:rsidP="00E04A2B">
      <w:pPr>
        <w:spacing w:after="0" w:line="240" w:lineRule="auto"/>
        <w:ind w:left="6804" w:right="-24"/>
        <w:jc w:val="right"/>
        <w:rPr>
          <w:b/>
        </w:rPr>
      </w:pPr>
      <w:r w:rsidRPr="00E04A2B">
        <w:rPr>
          <w:b/>
        </w:rPr>
        <w:t xml:space="preserve">La CGT </w:t>
      </w:r>
      <w:proofErr w:type="spellStart"/>
      <w:r w:rsidRPr="00E04A2B">
        <w:rPr>
          <w:b/>
        </w:rPr>
        <w:t>Soitec</w:t>
      </w:r>
      <w:proofErr w:type="spellEnd"/>
      <w:r w:rsidRPr="00E04A2B">
        <w:rPr>
          <w:b/>
        </w:rPr>
        <w:t>, le 10 février 2017</w:t>
      </w:r>
    </w:p>
    <w:p w:rsidR="00E04A2B" w:rsidRPr="00E04A2B" w:rsidRDefault="001F4321" w:rsidP="00E04A2B">
      <w:pPr>
        <w:spacing w:after="0" w:line="240" w:lineRule="auto"/>
        <w:ind w:left="6804" w:right="-24"/>
        <w:jc w:val="right"/>
        <w:rPr>
          <w:b/>
        </w:rPr>
      </w:pPr>
      <w:hyperlink r:id="rId13" w:history="1">
        <w:r w:rsidR="00E04A2B" w:rsidRPr="00E04A2B">
          <w:rPr>
            <w:rStyle w:val="Lienhypertexte"/>
            <w:b/>
          </w:rPr>
          <w:t>cgt.soitec38@gmail.com</w:t>
        </w:r>
      </w:hyperlink>
    </w:p>
    <w:p w:rsidR="00E04A2B" w:rsidRPr="00E04A2B" w:rsidRDefault="001F4321" w:rsidP="00E04A2B">
      <w:pPr>
        <w:spacing w:after="0"/>
        <w:ind w:right="-24"/>
        <w:jc w:val="right"/>
      </w:pPr>
      <w:hyperlink r:id="rId14" w:history="1">
        <w:r w:rsidR="00E04A2B" w:rsidRPr="00E04A2B">
          <w:rPr>
            <w:rStyle w:val="Lienhypertexte"/>
            <w:b/>
          </w:rPr>
          <w:t>http://cgt-soitec.reference-syndicale.fr/</w:t>
        </w:r>
      </w:hyperlink>
      <w:r w:rsidR="0043238F" w:rsidRPr="00E04A2B">
        <w:t xml:space="preserve"> </w:t>
      </w:r>
    </w:p>
    <w:sectPr w:rsidR="00E04A2B" w:rsidRPr="00E04A2B" w:rsidSect="00275E52">
      <w:pgSz w:w="11906" w:h="16838"/>
      <w:pgMar w:top="426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B726B"/>
    <w:multiLevelType w:val="hybridMultilevel"/>
    <w:tmpl w:val="B3CC0B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1833ED"/>
    <w:multiLevelType w:val="hybridMultilevel"/>
    <w:tmpl w:val="82F803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E0422C"/>
    <w:multiLevelType w:val="hybridMultilevel"/>
    <w:tmpl w:val="CD32B0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5A7577"/>
    <w:multiLevelType w:val="hybridMultilevel"/>
    <w:tmpl w:val="66509F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A33C3"/>
    <w:rsid w:val="000445D9"/>
    <w:rsid w:val="00054406"/>
    <w:rsid w:val="0009521B"/>
    <w:rsid w:val="000A656F"/>
    <w:rsid w:val="000D0DEE"/>
    <w:rsid w:val="001028A7"/>
    <w:rsid w:val="00177781"/>
    <w:rsid w:val="001807F8"/>
    <w:rsid w:val="00186C94"/>
    <w:rsid w:val="001F4321"/>
    <w:rsid w:val="00215F28"/>
    <w:rsid w:val="00275E52"/>
    <w:rsid w:val="00311C8D"/>
    <w:rsid w:val="0037557B"/>
    <w:rsid w:val="0037671C"/>
    <w:rsid w:val="0043238F"/>
    <w:rsid w:val="00437BFB"/>
    <w:rsid w:val="00452068"/>
    <w:rsid w:val="00551A2F"/>
    <w:rsid w:val="005A0524"/>
    <w:rsid w:val="005C4F5D"/>
    <w:rsid w:val="005D393B"/>
    <w:rsid w:val="006314AA"/>
    <w:rsid w:val="006D2A3E"/>
    <w:rsid w:val="00700711"/>
    <w:rsid w:val="007205DC"/>
    <w:rsid w:val="00735B52"/>
    <w:rsid w:val="007640E3"/>
    <w:rsid w:val="007D3BAD"/>
    <w:rsid w:val="00832CE5"/>
    <w:rsid w:val="008B3609"/>
    <w:rsid w:val="008B61A1"/>
    <w:rsid w:val="008D1F64"/>
    <w:rsid w:val="009F1DCE"/>
    <w:rsid w:val="00A158FA"/>
    <w:rsid w:val="00A2274A"/>
    <w:rsid w:val="00A83E2A"/>
    <w:rsid w:val="00A957E6"/>
    <w:rsid w:val="00AE19C7"/>
    <w:rsid w:val="00AE23A0"/>
    <w:rsid w:val="00B037EF"/>
    <w:rsid w:val="00B15012"/>
    <w:rsid w:val="00B25888"/>
    <w:rsid w:val="00B73BD0"/>
    <w:rsid w:val="00BA33C3"/>
    <w:rsid w:val="00BE6315"/>
    <w:rsid w:val="00C03F23"/>
    <w:rsid w:val="00C12874"/>
    <w:rsid w:val="00C15C2A"/>
    <w:rsid w:val="00C32A99"/>
    <w:rsid w:val="00C3688F"/>
    <w:rsid w:val="00C511EA"/>
    <w:rsid w:val="00C52596"/>
    <w:rsid w:val="00D22ADC"/>
    <w:rsid w:val="00D62F93"/>
    <w:rsid w:val="00D85963"/>
    <w:rsid w:val="00DF7912"/>
    <w:rsid w:val="00E04A2B"/>
    <w:rsid w:val="00E36CAF"/>
    <w:rsid w:val="00E65399"/>
    <w:rsid w:val="00EA7F13"/>
    <w:rsid w:val="00EB1B30"/>
    <w:rsid w:val="00EB457E"/>
    <w:rsid w:val="00FB3E6C"/>
    <w:rsid w:val="00FC3B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45D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3238F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028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028A7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E04A2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mailto:cgt.soitec38@gmail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hyperlink" Target="http://cgt-soitec.reference-syndicale.fr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9E15C7-DA37-456C-AE54-9460A102E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942</Words>
  <Characters>5185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Lallement Fabrice</dc:creator>
  <cp:lastModifiedBy>ela</cp:lastModifiedBy>
  <cp:revision>2</cp:revision>
  <cp:lastPrinted>2017-02-10T09:42:00Z</cp:lastPrinted>
  <dcterms:created xsi:type="dcterms:W3CDTF">2017-02-14T13:34:00Z</dcterms:created>
  <dcterms:modified xsi:type="dcterms:W3CDTF">2017-02-14T13:34:00Z</dcterms:modified>
</cp:coreProperties>
</file>