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C6A" w:rsidRDefault="00DC0929" w:rsidP="00A34EAE">
      <w:pPr>
        <w:rPr>
          <w:sz w:val="48"/>
          <w:szCs w:val="48"/>
        </w:rPr>
      </w:pPr>
      <w:r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1428750</wp:posOffset>
            </wp:positionH>
            <wp:positionV relativeFrom="paragraph">
              <wp:posOffset>335280</wp:posOffset>
            </wp:positionV>
            <wp:extent cx="944245" cy="963930"/>
            <wp:effectExtent l="38100" t="19050" r="27305" b="26670"/>
            <wp:wrapSquare wrapText="bothSides"/>
            <wp:docPr id="1" name="Image 2" descr="cg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gc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9639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3162300</wp:posOffset>
            </wp:positionH>
            <wp:positionV relativeFrom="paragraph">
              <wp:posOffset>237490</wp:posOffset>
            </wp:positionV>
            <wp:extent cx="981075" cy="1224280"/>
            <wp:effectExtent l="19050" t="0" r="9525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24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5C6A" w:rsidRDefault="00DC0929" w:rsidP="00A34EAE">
      <w:pPr>
        <w:rPr>
          <w:sz w:val="48"/>
          <w:szCs w:val="48"/>
        </w:rPr>
      </w:pPr>
      <w:r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-317500</wp:posOffset>
            </wp:positionV>
            <wp:extent cx="1109980" cy="1129030"/>
            <wp:effectExtent l="19050" t="0" r="0" b="0"/>
            <wp:wrapNone/>
            <wp:docPr id="4" name="Image 1" descr="D:\Users\fll\Downloads\Cfdt_O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:\Users\fll\Downloads\Cfdt_O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112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40"/>
          <w:szCs w:val="40"/>
          <w:lang w:eastAsia="fr-FR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-317500</wp:posOffset>
            </wp:positionV>
            <wp:extent cx="879475" cy="1280160"/>
            <wp:effectExtent l="19050" t="0" r="0" b="0"/>
            <wp:wrapNone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1280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3163" w:rsidRDefault="008C3163" w:rsidP="00A34EAE">
      <w:pPr>
        <w:rPr>
          <w:sz w:val="48"/>
          <w:szCs w:val="48"/>
        </w:rPr>
      </w:pPr>
    </w:p>
    <w:p w:rsidR="002E5C6A" w:rsidRDefault="002E5C6A" w:rsidP="00400D8F">
      <w:pPr>
        <w:jc w:val="center"/>
        <w:rPr>
          <w:sz w:val="48"/>
          <w:szCs w:val="48"/>
        </w:rPr>
      </w:pPr>
    </w:p>
    <w:p w:rsidR="008C3163" w:rsidRDefault="008C3163" w:rsidP="00400D8F">
      <w:pPr>
        <w:jc w:val="center"/>
        <w:rPr>
          <w:sz w:val="48"/>
          <w:szCs w:val="48"/>
        </w:rPr>
      </w:pPr>
      <w:r w:rsidRPr="008C3163">
        <w:rPr>
          <w:sz w:val="48"/>
          <w:szCs w:val="48"/>
        </w:rPr>
        <w:t>Allons-nous manger des petits fours avec la direction le 15 décembre</w:t>
      </w:r>
      <w:r w:rsidR="002E5C6A">
        <w:rPr>
          <w:sz w:val="48"/>
          <w:szCs w:val="48"/>
        </w:rPr>
        <w:t> ?</w:t>
      </w:r>
    </w:p>
    <w:p w:rsidR="00400D8F" w:rsidRDefault="00400D8F" w:rsidP="008C3163"/>
    <w:p w:rsidR="008C3163" w:rsidRPr="002E5C6A" w:rsidRDefault="008C3163" w:rsidP="00B65092">
      <w:pPr>
        <w:ind w:firstLine="708"/>
        <w:jc w:val="both"/>
        <w:rPr>
          <w:sz w:val="24"/>
          <w:szCs w:val="24"/>
        </w:rPr>
      </w:pPr>
      <w:r w:rsidRPr="002E5C6A">
        <w:rPr>
          <w:sz w:val="24"/>
          <w:szCs w:val="24"/>
        </w:rPr>
        <w:t>L’intersyndicale a rencontré à deux reprises Paul Boudre cette semaine pour avoir des réponses claires sur le PAT et le MIP.</w:t>
      </w:r>
    </w:p>
    <w:p w:rsidR="008C3163" w:rsidRPr="002E5C6A" w:rsidRDefault="00A00A8B" w:rsidP="00B65092">
      <w:pPr>
        <w:ind w:firstLine="708"/>
        <w:jc w:val="both"/>
        <w:rPr>
          <w:sz w:val="24"/>
          <w:szCs w:val="24"/>
        </w:rPr>
      </w:pPr>
      <w:r w:rsidRPr="00592369">
        <w:rPr>
          <w:sz w:val="24"/>
          <w:szCs w:val="24"/>
          <w:u w:val="single"/>
        </w:rPr>
        <w:t>La première réunion</w:t>
      </w:r>
      <w:r>
        <w:rPr>
          <w:sz w:val="24"/>
          <w:szCs w:val="24"/>
        </w:rPr>
        <w:t xml:space="preserve"> a eu lieu m</w:t>
      </w:r>
      <w:r w:rsidR="008C3163" w:rsidRPr="002E5C6A">
        <w:rPr>
          <w:sz w:val="24"/>
          <w:szCs w:val="24"/>
        </w:rPr>
        <w:t>ardi</w:t>
      </w:r>
      <w:r w:rsidR="00400D8F" w:rsidRPr="002E5C6A">
        <w:rPr>
          <w:sz w:val="24"/>
          <w:szCs w:val="24"/>
        </w:rPr>
        <w:t xml:space="preserve"> 28 novembre,</w:t>
      </w:r>
      <w:r w:rsidR="008C3163" w:rsidRPr="002E5C6A">
        <w:rPr>
          <w:sz w:val="24"/>
          <w:szCs w:val="24"/>
        </w:rPr>
        <w:t xml:space="preserve"> nous avons rencontré Paul Boudre en compagnie d</w:t>
      </w:r>
      <w:r>
        <w:rPr>
          <w:sz w:val="24"/>
          <w:szCs w:val="24"/>
        </w:rPr>
        <w:t>e V</w:t>
      </w:r>
      <w:r w:rsidR="00A34EAE" w:rsidRPr="002E5C6A">
        <w:rPr>
          <w:sz w:val="24"/>
          <w:szCs w:val="24"/>
        </w:rPr>
        <w:t xml:space="preserve">ictoire de Margerie afin </w:t>
      </w:r>
      <w:r w:rsidR="00400D8F" w:rsidRPr="002E5C6A">
        <w:rPr>
          <w:sz w:val="24"/>
          <w:szCs w:val="24"/>
        </w:rPr>
        <w:t>qu’ils</w:t>
      </w:r>
      <w:r w:rsidR="00A34EAE" w:rsidRPr="002E5C6A">
        <w:rPr>
          <w:sz w:val="24"/>
          <w:szCs w:val="24"/>
        </w:rPr>
        <w:t xml:space="preserve"> </w:t>
      </w:r>
      <w:r w:rsidR="008C3163" w:rsidRPr="002E5C6A">
        <w:rPr>
          <w:sz w:val="24"/>
          <w:szCs w:val="24"/>
        </w:rPr>
        <w:t>nous livre</w:t>
      </w:r>
      <w:r w:rsidR="00A34EAE" w:rsidRPr="002E5C6A">
        <w:rPr>
          <w:sz w:val="24"/>
          <w:szCs w:val="24"/>
        </w:rPr>
        <w:t>nt</w:t>
      </w:r>
      <w:r w:rsidR="008C3163" w:rsidRPr="002E5C6A">
        <w:rPr>
          <w:sz w:val="24"/>
          <w:szCs w:val="24"/>
        </w:rPr>
        <w:t xml:space="preserve"> les informations sur le PAT comme cela était convenu.</w:t>
      </w:r>
    </w:p>
    <w:p w:rsidR="008C3163" w:rsidRPr="002E5C6A" w:rsidRDefault="008C3163" w:rsidP="00B65092">
      <w:pPr>
        <w:jc w:val="both"/>
        <w:rPr>
          <w:sz w:val="24"/>
          <w:szCs w:val="24"/>
        </w:rPr>
      </w:pPr>
      <w:r w:rsidRPr="002E5C6A">
        <w:rPr>
          <w:sz w:val="24"/>
          <w:szCs w:val="24"/>
        </w:rPr>
        <w:t>Nous devions avoir un projet finalisé et chiffré, or lors de cette réunion nous n’avons eu qu’une partie de ces informations.</w:t>
      </w:r>
    </w:p>
    <w:p w:rsidR="008C3163" w:rsidRPr="002E5C6A" w:rsidRDefault="008C3163" w:rsidP="00B65092">
      <w:pPr>
        <w:jc w:val="both"/>
        <w:rPr>
          <w:sz w:val="24"/>
          <w:szCs w:val="24"/>
        </w:rPr>
      </w:pPr>
      <w:proofErr w:type="gramStart"/>
      <w:r w:rsidRPr="002E5C6A">
        <w:rPr>
          <w:sz w:val="24"/>
          <w:szCs w:val="24"/>
        </w:rPr>
        <w:t>le</w:t>
      </w:r>
      <w:proofErr w:type="gramEnd"/>
      <w:r w:rsidRPr="002E5C6A">
        <w:rPr>
          <w:sz w:val="24"/>
          <w:szCs w:val="24"/>
        </w:rPr>
        <w:t xml:space="preserve"> PAT sera divisé en trois plans distincts :</w:t>
      </w:r>
    </w:p>
    <w:p w:rsidR="008C3163" w:rsidRPr="009A1DF6" w:rsidRDefault="008C3163" w:rsidP="00B65092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9A1DF6">
        <w:rPr>
          <w:b/>
          <w:sz w:val="24"/>
          <w:szCs w:val="24"/>
        </w:rPr>
        <w:t>un plan égalitaire pour récompen</w:t>
      </w:r>
      <w:r w:rsidR="00400D8F" w:rsidRPr="009A1DF6">
        <w:rPr>
          <w:b/>
          <w:sz w:val="24"/>
          <w:szCs w:val="24"/>
        </w:rPr>
        <w:t>ser le travail effectué ces</w:t>
      </w:r>
      <w:r w:rsidRPr="009A1DF6">
        <w:rPr>
          <w:b/>
          <w:sz w:val="24"/>
          <w:szCs w:val="24"/>
        </w:rPr>
        <w:t xml:space="preserve"> dernières années.</w:t>
      </w:r>
    </w:p>
    <w:p w:rsidR="008C3163" w:rsidRPr="009A1DF6" w:rsidRDefault="008C3163" w:rsidP="00B65092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9A1DF6">
        <w:rPr>
          <w:b/>
          <w:sz w:val="24"/>
          <w:szCs w:val="24"/>
        </w:rPr>
        <w:t xml:space="preserve">Un plan </w:t>
      </w:r>
      <w:r w:rsidR="00A00A8B">
        <w:rPr>
          <w:b/>
          <w:sz w:val="24"/>
          <w:szCs w:val="24"/>
        </w:rPr>
        <w:t>lié</w:t>
      </w:r>
      <w:r w:rsidRPr="009A1DF6">
        <w:rPr>
          <w:b/>
          <w:sz w:val="24"/>
          <w:szCs w:val="24"/>
        </w:rPr>
        <w:t xml:space="preserve"> à la performance</w:t>
      </w:r>
      <w:r w:rsidR="00A00A8B">
        <w:rPr>
          <w:b/>
          <w:sz w:val="24"/>
          <w:szCs w:val="24"/>
        </w:rPr>
        <w:t xml:space="preserve"> de l’entreprise et lié au niveau de contribution</w:t>
      </w:r>
      <w:r w:rsidRPr="009A1DF6">
        <w:rPr>
          <w:b/>
          <w:sz w:val="24"/>
          <w:szCs w:val="24"/>
        </w:rPr>
        <w:t xml:space="preserve"> </w:t>
      </w:r>
      <w:r w:rsidR="00A00A8B">
        <w:rPr>
          <w:b/>
          <w:sz w:val="24"/>
          <w:szCs w:val="24"/>
        </w:rPr>
        <w:t xml:space="preserve">(le </w:t>
      </w:r>
      <w:r w:rsidRPr="009A1DF6">
        <w:rPr>
          <w:b/>
          <w:sz w:val="24"/>
          <w:szCs w:val="24"/>
        </w:rPr>
        <w:t>salaire</w:t>
      </w:r>
      <w:r w:rsidR="00A00A8B">
        <w:rPr>
          <w:b/>
          <w:sz w:val="24"/>
          <w:szCs w:val="24"/>
        </w:rPr>
        <w:t>)</w:t>
      </w:r>
      <w:r w:rsidRPr="009A1DF6">
        <w:rPr>
          <w:b/>
          <w:sz w:val="24"/>
          <w:szCs w:val="24"/>
        </w:rPr>
        <w:t>.</w:t>
      </w:r>
    </w:p>
    <w:p w:rsidR="00400D8F" w:rsidRPr="00A00A8B" w:rsidRDefault="008C3163" w:rsidP="00B65092">
      <w:pPr>
        <w:pStyle w:val="Paragraphedeliste"/>
        <w:numPr>
          <w:ilvl w:val="0"/>
          <w:numId w:val="1"/>
        </w:numPr>
        <w:jc w:val="both"/>
        <w:rPr>
          <w:rFonts w:cs="Arial"/>
          <w:b/>
          <w:color w:val="222222"/>
          <w:sz w:val="24"/>
          <w:szCs w:val="24"/>
          <w:shd w:val="clear" w:color="auto" w:fill="FFFFFF"/>
        </w:rPr>
      </w:pPr>
      <w:r w:rsidRPr="009A1DF6">
        <w:rPr>
          <w:b/>
          <w:sz w:val="24"/>
          <w:szCs w:val="24"/>
        </w:rPr>
        <w:t>Et un plan destiné à recruter de nouveaux talents</w:t>
      </w:r>
      <w:r w:rsidR="00400D8F" w:rsidRPr="009A1DF6">
        <w:rPr>
          <w:b/>
          <w:sz w:val="24"/>
          <w:szCs w:val="24"/>
        </w:rPr>
        <w:t>.</w:t>
      </w:r>
    </w:p>
    <w:p w:rsidR="00A00A8B" w:rsidRDefault="00A00A8B" w:rsidP="00B6509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La suite du processus</w:t>
      </w:r>
      <w:r w:rsidR="00792F1F">
        <w:rPr>
          <w:sz w:val="24"/>
          <w:szCs w:val="24"/>
        </w:rPr>
        <w:t xml:space="preserve"> (une fois l’enveloppe validée),</w:t>
      </w:r>
      <w:r>
        <w:rPr>
          <w:sz w:val="24"/>
          <w:szCs w:val="24"/>
        </w:rPr>
        <w:t xml:space="preserve"> étant la validation par un conseil d’administration fin janvier puis par un vote lors d’une assemblée générale extraordinaire fin mars.</w:t>
      </w:r>
    </w:p>
    <w:p w:rsidR="00B65092" w:rsidRDefault="00A00A8B" w:rsidP="0057424E">
      <w:pPr>
        <w:ind w:firstLine="360"/>
        <w:jc w:val="both"/>
        <w:rPr>
          <w:color w:val="000000"/>
          <w:sz w:val="24"/>
          <w:szCs w:val="24"/>
        </w:rPr>
      </w:pPr>
      <w:r w:rsidRPr="00592369">
        <w:rPr>
          <w:color w:val="000000"/>
          <w:sz w:val="24"/>
          <w:szCs w:val="24"/>
          <w:u w:val="single"/>
        </w:rPr>
        <w:t>La deuxième réunion</w:t>
      </w:r>
      <w:r>
        <w:rPr>
          <w:color w:val="000000"/>
          <w:sz w:val="24"/>
          <w:szCs w:val="24"/>
        </w:rPr>
        <w:t xml:space="preserve"> eu lieu le </w:t>
      </w:r>
      <w:r w:rsidR="00B65092">
        <w:rPr>
          <w:color w:val="000000"/>
          <w:sz w:val="24"/>
          <w:szCs w:val="24"/>
        </w:rPr>
        <w:t>j</w:t>
      </w:r>
      <w:r w:rsidR="002D55AD" w:rsidRPr="002E5C6A">
        <w:rPr>
          <w:color w:val="000000"/>
          <w:sz w:val="24"/>
          <w:szCs w:val="24"/>
        </w:rPr>
        <w:t>eudi</w:t>
      </w:r>
      <w:r w:rsidR="00B65092">
        <w:rPr>
          <w:color w:val="000000"/>
          <w:sz w:val="24"/>
          <w:szCs w:val="24"/>
        </w:rPr>
        <w:t xml:space="preserve"> 30 novembre.</w:t>
      </w:r>
      <w:r w:rsidR="002D55AD" w:rsidRPr="002E5C6A">
        <w:rPr>
          <w:color w:val="000000"/>
          <w:sz w:val="24"/>
          <w:szCs w:val="24"/>
        </w:rPr>
        <w:t xml:space="preserve"> </w:t>
      </w:r>
      <w:r w:rsidR="00B65092">
        <w:rPr>
          <w:color w:val="000000"/>
          <w:sz w:val="24"/>
          <w:szCs w:val="24"/>
        </w:rPr>
        <w:t xml:space="preserve">Suite à la démission de Victoire de </w:t>
      </w:r>
      <w:proofErr w:type="spellStart"/>
      <w:r w:rsidR="00B65092">
        <w:rPr>
          <w:color w:val="000000"/>
          <w:sz w:val="24"/>
          <w:szCs w:val="24"/>
        </w:rPr>
        <w:t>Marjerie</w:t>
      </w:r>
      <w:proofErr w:type="spellEnd"/>
      <w:r w:rsidR="00B65092">
        <w:rPr>
          <w:color w:val="000000"/>
          <w:sz w:val="24"/>
          <w:szCs w:val="24"/>
        </w:rPr>
        <w:t xml:space="preserve">, Paul </w:t>
      </w:r>
      <w:proofErr w:type="spellStart"/>
      <w:r w:rsidR="00B65092">
        <w:rPr>
          <w:color w:val="000000"/>
          <w:sz w:val="24"/>
          <w:szCs w:val="24"/>
        </w:rPr>
        <w:t>B</w:t>
      </w:r>
      <w:r w:rsidR="002D55AD" w:rsidRPr="002E5C6A">
        <w:rPr>
          <w:color w:val="000000"/>
          <w:sz w:val="24"/>
          <w:szCs w:val="24"/>
        </w:rPr>
        <w:t>oud</w:t>
      </w:r>
      <w:r w:rsidR="00B65092">
        <w:rPr>
          <w:color w:val="000000"/>
          <w:sz w:val="24"/>
          <w:szCs w:val="24"/>
        </w:rPr>
        <w:t>r</w:t>
      </w:r>
      <w:r w:rsidR="002D55AD" w:rsidRPr="002E5C6A">
        <w:rPr>
          <w:color w:val="000000"/>
          <w:sz w:val="24"/>
          <w:szCs w:val="24"/>
        </w:rPr>
        <w:t>e</w:t>
      </w:r>
      <w:proofErr w:type="spellEnd"/>
      <w:r w:rsidR="002D55AD" w:rsidRPr="002E5C6A">
        <w:rPr>
          <w:color w:val="000000"/>
          <w:sz w:val="24"/>
          <w:szCs w:val="24"/>
        </w:rPr>
        <w:t xml:space="preserve"> </w:t>
      </w:r>
      <w:r w:rsidR="00B65092">
        <w:rPr>
          <w:color w:val="000000"/>
          <w:sz w:val="24"/>
          <w:szCs w:val="24"/>
        </w:rPr>
        <w:t>et</w:t>
      </w:r>
      <w:r w:rsidR="002D55AD" w:rsidRPr="002E5C6A">
        <w:rPr>
          <w:color w:val="000000"/>
          <w:sz w:val="24"/>
          <w:szCs w:val="24"/>
        </w:rPr>
        <w:t xml:space="preserve"> Pascal </w:t>
      </w:r>
      <w:proofErr w:type="spellStart"/>
      <w:r w:rsidR="002D55AD" w:rsidRPr="002E5C6A">
        <w:rPr>
          <w:color w:val="000000"/>
          <w:sz w:val="24"/>
          <w:szCs w:val="24"/>
        </w:rPr>
        <w:t>lobry</w:t>
      </w:r>
      <w:proofErr w:type="spellEnd"/>
      <w:r w:rsidR="002D55AD" w:rsidRPr="002E5C6A">
        <w:rPr>
          <w:color w:val="000000"/>
          <w:sz w:val="24"/>
          <w:szCs w:val="24"/>
        </w:rPr>
        <w:t xml:space="preserve"> </w:t>
      </w:r>
      <w:r w:rsidR="00B65092">
        <w:rPr>
          <w:color w:val="000000"/>
          <w:sz w:val="24"/>
          <w:szCs w:val="24"/>
        </w:rPr>
        <w:t>sont redevenus nos interlocuteurs.</w:t>
      </w:r>
    </w:p>
    <w:p w:rsidR="00B65092" w:rsidRPr="0057424E" w:rsidRDefault="00B65092" w:rsidP="0057424E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57424E">
        <w:rPr>
          <w:sz w:val="24"/>
          <w:szCs w:val="24"/>
        </w:rPr>
        <w:t xml:space="preserve">Face à notre frustration de </w:t>
      </w:r>
      <w:r w:rsidR="00792F1F" w:rsidRPr="0057424E">
        <w:rPr>
          <w:sz w:val="24"/>
          <w:szCs w:val="24"/>
        </w:rPr>
        <w:t>voir les délais les délais s’allonger et de ne rien avoir de concret à proposer aux salariés</w:t>
      </w:r>
      <w:r w:rsidRPr="0057424E">
        <w:rPr>
          <w:sz w:val="24"/>
          <w:szCs w:val="24"/>
        </w:rPr>
        <w:t>, la direction s’est engagée à finaliser le dimensionnement du PAT  avant la soirée Soitec du 15 décembre.</w:t>
      </w:r>
    </w:p>
    <w:p w:rsidR="00B65092" w:rsidRDefault="00B65092" w:rsidP="00B65092">
      <w:pPr>
        <w:jc w:val="both"/>
        <w:rPr>
          <w:color w:val="000000"/>
          <w:sz w:val="24"/>
          <w:szCs w:val="24"/>
        </w:rPr>
      </w:pPr>
    </w:p>
    <w:p w:rsidR="009A1DF6" w:rsidRPr="0057424E" w:rsidRDefault="00B65092" w:rsidP="00B65092">
      <w:pPr>
        <w:pStyle w:val="Paragraphedeliste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57424E">
        <w:rPr>
          <w:color w:val="000000"/>
          <w:sz w:val="24"/>
          <w:szCs w:val="24"/>
        </w:rPr>
        <w:lastRenderedPageBreak/>
        <w:t>Lors de cette même réunion, l’AG extraordinaire a fait long feu au profit de l’AG du mois de juillet prochain.</w:t>
      </w:r>
      <w:r w:rsidR="0057424E">
        <w:rPr>
          <w:color w:val="000000"/>
          <w:sz w:val="24"/>
          <w:szCs w:val="24"/>
        </w:rPr>
        <w:t xml:space="preserve"> Cette décision</w:t>
      </w:r>
      <w:r w:rsidR="009A1DF6" w:rsidRPr="0057424E">
        <w:rPr>
          <w:color w:val="000000"/>
          <w:sz w:val="24"/>
          <w:szCs w:val="24"/>
        </w:rPr>
        <w:t xml:space="preserve"> décale de plusieurs mois l’attribution des actions gratuites aux salariés.</w:t>
      </w:r>
    </w:p>
    <w:p w:rsidR="002D55AD" w:rsidRPr="00B65092" w:rsidRDefault="002D55AD" w:rsidP="00B65092">
      <w:pPr>
        <w:jc w:val="both"/>
        <w:rPr>
          <w:color w:val="FF0000"/>
          <w:sz w:val="24"/>
          <w:szCs w:val="24"/>
        </w:rPr>
      </w:pPr>
      <w:r w:rsidRPr="00B65092">
        <w:rPr>
          <w:color w:val="FF0000"/>
          <w:sz w:val="24"/>
          <w:szCs w:val="24"/>
        </w:rPr>
        <w:t xml:space="preserve">L’intersyndicale a demandé à la direction de respecter ses engagements pris </w:t>
      </w:r>
      <w:r w:rsidR="00400D8F" w:rsidRPr="00B65092">
        <w:rPr>
          <w:color w:val="FF0000"/>
          <w:sz w:val="24"/>
          <w:szCs w:val="24"/>
        </w:rPr>
        <w:t xml:space="preserve">mardi en conservant </w:t>
      </w:r>
      <w:r w:rsidR="0057424E">
        <w:rPr>
          <w:color w:val="FF0000"/>
          <w:sz w:val="24"/>
          <w:szCs w:val="24"/>
        </w:rPr>
        <w:t xml:space="preserve">la réunion d’une AG extraordinaire </w:t>
      </w:r>
      <w:r w:rsidR="00400D8F" w:rsidRPr="00B65092">
        <w:rPr>
          <w:color w:val="FF0000"/>
          <w:sz w:val="24"/>
          <w:szCs w:val="24"/>
        </w:rPr>
        <w:t>avant fin mars</w:t>
      </w:r>
      <w:r w:rsidRPr="00B65092">
        <w:rPr>
          <w:color w:val="FF0000"/>
          <w:sz w:val="24"/>
          <w:szCs w:val="24"/>
        </w:rPr>
        <w:t>.</w:t>
      </w:r>
    </w:p>
    <w:p w:rsidR="00400D8F" w:rsidRPr="002E5C6A" w:rsidRDefault="009A1DF6" w:rsidP="00B6509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Nous avons</w:t>
      </w:r>
      <w:r w:rsidR="00400D8F" w:rsidRPr="002E5C6A">
        <w:rPr>
          <w:color w:val="000000"/>
          <w:sz w:val="24"/>
          <w:szCs w:val="24"/>
        </w:rPr>
        <w:t xml:space="preserve"> </w:t>
      </w:r>
      <w:r w:rsidR="00DD24BA" w:rsidRPr="002E5C6A">
        <w:rPr>
          <w:color w:val="000000"/>
          <w:sz w:val="24"/>
          <w:szCs w:val="24"/>
        </w:rPr>
        <w:t xml:space="preserve">également insisté sur le fait </w:t>
      </w:r>
      <w:r w:rsidR="0057424E">
        <w:rPr>
          <w:color w:val="000000"/>
          <w:sz w:val="24"/>
          <w:szCs w:val="24"/>
        </w:rPr>
        <w:t xml:space="preserve">que la prise en compte de </w:t>
      </w:r>
      <w:r w:rsidR="0057424E" w:rsidRPr="0057424E">
        <w:rPr>
          <w:color w:val="000000"/>
          <w:sz w:val="24"/>
          <w:szCs w:val="24"/>
          <w:u w:val="single"/>
        </w:rPr>
        <w:t>l’</w:t>
      </w:r>
      <w:r w:rsidR="0057424E">
        <w:rPr>
          <w:color w:val="000000"/>
          <w:sz w:val="24"/>
          <w:szCs w:val="24"/>
          <w:u w:val="single"/>
        </w:rPr>
        <w:t xml:space="preserve">ancienneté est </w:t>
      </w:r>
      <w:proofErr w:type="gramStart"/>
      <w:r w:rsidR="0057424E">
        <w:rPr>
          <w:color w:val="000000"/>
          <w:sz w:val="24"/>
          <w:szCs w:val="24"/>
          <w:u w:val="single"/>
        </w:rPr>
        <w:t>important</w:t>
      </w:r>
      <w:r w:rsidR="0057424E" w:rsidRPr="0057424E">
        <w:rPr>
          <w:color w:val="000000"/>
          <w:sz w:val="24"/>
          <w:szCs w:val="24"/>
          <w:u w:val="single"/>
        </w:rPr>
        <w:t xml:space="preserve"> </w:t>
      </w:r>
      <w:r w:rsidR="0057424E">
        <w:rPr>
          <w:color w:val="000000"/>
          <w:sz w:val="24"/>
          <w:szCs w:val="24"/>
        </w:rPr>
        <w:t>.</w:t>
      </w:r>
      <w:proofErr w:type="gramEnd"/>
      <w:r w:rsidR="0057424E">
        <w:rPr>
          <w:color w:val="000000"/>
          <w:sz w:val="24"/>
          <w:szCs w:val="24"/>
        </w:rPr>
        <w:t xml:space="preserve"> Nous avons donc </w:t>
      </w:r>
      <w:proofErr w:type="gramStart"/>
      <w:r w:rsidR="0057424E">
        <w:rPr>
          <w:color w:val="000000"/>
          <w:sz w:val="24"/>
          <w:szCs w:val="24"/>
        </w:rPr>
        <w:t>proposer</w:t>
      </w:r>
      <w:proofErr w:type="gramEnd"/>
      <w:r w:rsidR="0057424E">
        <w:rPr>
          <w:color w:val="000000"/>
          <w:sz w:val="24"/>
          <w:szCs w:val="24"/>
        </w:rPr>
        <w:t xml:space="preserve"> d’utiliser une partie du plan NO3 pour traiter ce sujet.</w:t>
      </w:r>
    </w:p>
    <w:p w:rsidR="009A1DF6" w:rsidRDefault="009A1DF6" w:rsidP="00B6509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Concernant le MIP :</w:t>
      </w:r>
    </w:p>
    <w:p w:rsidR="00DD24BA" w:rsidRPr="002E5C6A" w:rsidRDefault="002D55AD" w:rsidP="000E6708">
      <w:pPr>
        <w:ind w:firstLine="708"/>
        <w:jc w:val="both"/>
        <w:rPr>
          <w:color w:val="000000"/>
          <w:sz w:val="24"/>
          <w:szCs w:val="24"/>
        </w:rPr>
      </w:pPr>
      <w:r w:rsidRPr="002E5C6A">
        <w:rPr>
          <w:color w:val="000000"/>
          <w:sz w:val="24"/>
          <w:szCs w:val="24"/>
        </w:rPr>
        <w:t xml:space="preserve"> </w:t>
      </w:r>
      <w:r w:rsidR="009A1DF6" w:rsidRPr="002E5C6A">
        <w:rPr>
          <w:color w:val="000000"/>
          <w:sz w:val="24"/>
          <w:szCs w:val="24"/>
        </w:rPr>
        <w:t>L’intersyndicale</w:t>
      </w:r>
      <w:r w:rsidRPr="002E5C6A">
        <w:rPr>
          <w:color w:val="000000"/>
          <w:sz w:val="24"/>
          <w:szCs w:val="24"/>
        </w:rPr>
        <w:t xml:space="preserve"> a demandé à la direction de prendre ses responsabilités vis-à-vis du MIP en demandant aux 34 bénéficiaires</w:t>
      </w:r>
      <w:r w:rsidR="00A34EAE" w:rsidRPr="002E5C6A">
        <w:rPr>
          <w:color w:val="000000"/>
          <w:sz w:val="24"/>
          <w:szCs w:val="24"/>
        </w:rPr>
        <w:t xml:space="preserve"> de rétrocéder une partie de leurs plans, sur ce point nous avons eu une fin de non-recevoir.</w:t>
      </w:r>
    </w:p>
    <w:p w:rsidR="008C3163" w:rsidRPr="002E5C6A" w:rsidRDefault="00A34EAE" w:rsidP="000E6708">
      <w:pPr>
        <w:ind w:firstLine="708"/>
        <w:jc w:val="both"/>
        <w:rPr>
          <w:color w:val="000000"/>
          <w:sz w:val="24"/>
          <w:szCs w:val="24"/>
        </w:rPr>
      </w:pPr>
      <w:r w:rsidRPr="002E5C6A">
        <w:rPr>
          <w:color w:val="000000"/>
          <w:sz w:val="24"/>
          <w:szCs w:val="24"/>
        </w:rPr>
        <w:t xml:space="preserve"> </w:t>
      </w:r>
      <w:r w:rsidR="00DD24BA" w:rsidRPr="002E5C6A">
        <w:rPr>
          <w:color w:val="000000"/>
          <w:sz w:val="24"/>
          <w:szCs w:val="24"/>
        </w:rPr>
        <w:t>Nous</w:t>
      </w:r>
      <w:r w:rsidRPr="002E5C6A">
        <w:rPr>
          <w:color w:val="000000"/>
          <w:sz w:val="24"/>
          <w:szCs w:val="24"/>
        </w:rPr>
        <w:t xml:space="preserve"> avions demandé également au conseil d’administration de proposer</w:t>
      </w:r>
      <w:r w:rsidR="00DD24BA" w:rsidRPr="002E5C6A">
        <w:rPr>
          <w:color w:val="000000"/>
          <w:sz w:val="24"/>
          <w:szCs w:val="24"/>
        </w:rPr>
        <w:t xml:space="preserve"> aux 34 bénéficiaires du MIP</w:t>
      </w:r>
      <w:r w:rsidRPr="002E5C6A">
        <w:rPr>
          <w:color w:val="000000"/>
          <w:sz w:val="24"/>
          <w:szCs w:val="24"/>
        </w:rPr>
        <w:t xml:space="preserve"> </w:t>
      </w:r>
      <w:r w:rsidR="00DD24BA" w:rsidRPr="002E5C6A">
        <w:rPr>
          <w:color w:val="000000"/>
          <w:sz w:val="24"/>
          <w:szCs w:val="24"/>
        </w:rPr>
        <w:t xml:space="preserve">un décalage dans le temps </w:t>
      </w:r>
      <w:r w:rsidRPr="002E5C6A">
        <w:rPr>
          <w:color w:val="000000"/>
          <w:sz w:val="24"/>
          <w:szCs w:val="24"/>
        </w:rPr>
        <w:t xml:space="preserve"> afin d’être en cohérence avec le PAT</w:t>
      </w:r>
      <w:r w:rsidR="00DD24BA" w:rsidRPr="002E5C6A">
        <w:rPr>
          <w:color w:val="000000"/>
          <w:sz w:val="24"/>
          <w:szCs w:val="24"/>
        </w:rPr>
        <w:t xml:space="preserve"> et les enjeux de notre entreprise</w:t>
      </w:r>
      <w:r w:rsidRPr="002E5C6A">
        <w:rPr>
          <w:color w:val="000000"/>
          <w:sz w:val="24"/>
          <w:szCs w:val="24"/>
        </w:rPr>
        <w:t>.</w:t>
      </w:r>
      <w:r w:rsidR="00DD24BA" w:rsidRPr="002E5C6A">
        <w:rPr>
          <w:color w:val="000000"/>
          <w:sz w:val="24"/>
          <w:szCs w:val="24"/>
        </w:rPr>
        <w:t xml:space="preserve"> L’intersyndicale encourage le conseil d’administration à faire des propositions en ce sens.</w:t>
      </w:r>
    </w:p>
    <w:p w:rsidR="00DD24BA" w:rsidRDefault="00DD24BA" w:rsidP="00A34EAE">
      <w:pPr>
        <w:rPr>
          <w:color w:val="000000"/>
        </w:rPr>
      </w:pPr>
    </w:p>
    <w:p w:rsidR="009C4511" w:rsidRDefault="009C4511" w:rsidP="00A34EAE">
      <w:pPr>
        <w:rPr>
          <w:color w:val="000000"/>
        </w:rPr>
      </w:pPr>
    </w:p>
    <w:p w:rsidR="002E5C6A" w:rsidRPr="001865CD" w:rsidRDefault="001865CD" w:rsidP="00A34EAE">
      <w:pPr>
        <w:rPr>
          <w:color w:val="FF0000"/>
          <w:sz w:val="44"/>
          <w:szCs w:val="36"/>
        </w:rPr>
      </w:pPr>
      <w:r>
        <w:rPr>
          <w:color w:val="FF0000"/>
          <w:sz w:val="44"/>
          <w:szCs w:val="36"/>
        </w:rPr>
        <w:t>Pas de réponses satisfaisantes de la part de notre direction, pas de salariés le 15 décembre au soir !</w:t>
      </w:r>
    </w:p>
    <w:p w:rsidR="009C4511" w:rsidRDefault="009C4511" w:rsidP="00A34EAE">
      <w:pPr>
        <w:rPr>
          <w:color w:val="000000"/>
        </w:rPr>
      </w:pPr>
    </w:p>
    <w:p w:rsidR="00DD24BA" w:rsidRPr="00A34EAE" w:rsidRDefault="002E5C6A" w:rsidP="002E5C6A">
      <w:pPr>
        <w:jc w:val="right"/>
        <w:rPr>
          <w:color w:val="000000"/>
        </w:rPr>
      </w:pPr>
      <w:r>
        <w:rPr>
          <w:color w:val="000000"/>
        </w:rPr>
        <w:t xml:space="preserve">   Le 1</w:t>
      </w:r>
      <w:r w:rsidRPr="002E5C6A">
        <w:rPr>
          <w:color w:val="000000"/>
          <w:vertAlign w:val="superscript"/>
        </w:rPr>
        <w:t>er</w:t>
      </w:r>
      <w:r>
        <w:rPr>
          <w:color w:val="000000"/>
        </w:rPr>
        <w:t xml:space="preserve"> décembre 2017,</w:t>
      </w:r>
      <w:r w:rsidR="009C4511">
        <w:rPr>
          <w:color w:val="000000"/>
        </w:rPr>
        <w:t xml:space="preserve"> L’intersyndicale SOITEC.</w:t>
      </w:r>
    </w:p>
    <w:sectPr w:rsidR="00DD24BA" w:rsidRPr="00A34EAE" w:rsidSect="00DD24BA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47CE8"/>
    <w:multiLevelType w:val="hybridMultilevel"/>
    <w:tmpl w:val="C6E8596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8817906"/>
    <w:multiLevelType w:val="hybridMultilevel"/>
    <w:tmpl w:val="D026DC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docVars>
    <w:docVar w:name="dgnword-docGUID" w:val="{65DDCD4A-602F-43B8-9AD2-19F4563A9EBA}"/>
    <w:docVar w:name="dgnword-eventsink" w:val="102643272"/>
  </w:docVars>
  <w:rsids>
    <w:rsidRoot w:val="008C3163"/>
    <w:rsid w:val="000E6708"/>
    <w:rsid w:val="001865CD"/>
    <w:rsid w:val="002848CE"/>
    <w:rsid w:val="002D55AD"/>
    <w:rsid w:val="002E5C6A"/>
    <w:rsid w:val="00400D8F"/>
    <w:rsid w:val="004E007C"/>
    <w:rsid w:val="0057424E"/>
    <w:rsid w:val="00592369"/>
    <w:rsid w:val="00595305"/>
    <w:rsid w:val="00634701"/>
    <w:rsid w:val="00792F1F"/>
    <w:rsid w:val="008C3163"/>
    <w:rsid w:val="009A1DF6"/>
    <w:rsid w:val="009B15E1"/>
    <w:rsid w:val="009C4511"/>
    <w:rsid w:val="00A00A8B"/>
    <w:rsid w:val="00A34EAE"/>
    <w:rsid w:val="00B468F7"/>
    <w:rsid w:val="00B641E2"/>
    <w:rsid w:val="00B65092"/>
    <w:rsid w:val="00BA3762"/>
    <w:rsid w:val="00BC0A33"/>
    <w:rsid w:val="00C35550"/>
    <w:rsid w:val="00C36ADD"/>
    <w:rsid w:val="00CA561D"/>
    <w:rsid w:val="00D50CD6"/>
    <w:rsid w:val="00DC0929"/>
    <w:rsid w:val="00DD2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CD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31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Soitec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ela</cp:lastModifiedBy>
  <cp:revision>2</cp:revision>
  <dcterms:created xsi:type="dcterms:W3CDTF">2017-12-01T15:32:00Z</dcterms:created>
  <dcterms:modified xsi:type="dcterms:W3CDTF">2017-12-01T15:32:00Z</dcterms:modified>
</cp:coreProperties>
</file>